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E7" w:rsidRDefault="00D642F8" w:rsidP="00442CEB">
      <w:pPr>
        <w:jc w:val="right"/>
        <w:rPr>
          <w:rFonts w:eastAsia="Times New Roman"/>
          <w:b/>
          <w:lang w:eastAsia="ru-RU"/>
        </w:rPr>
      </w:pPr>
      <w:bookmarkStart w:id="0" w:name="_GoBack"/>
      <w:bookmarkEnd w:id="0"/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052EE7" w:rsidRDefault="00052EE7" w:rsidP="00052EE7">
      <w:pPr>
        <w:rPr>
          <w:rFonts w:eastAsia="Times New Roman"/>
          <w:b/>
          <w:lang w:eastAsia="ru-RU"/>
        </w:rPr>
      </w:pPr>
    </w:p>
    <w:p w:rsidR="00D642F8" w:rsidRPr="00442F60" w:rsidRDefault="00052EE7" w:rsidP="00052EE7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</w:p>
    <w:p w:rsidR="00D642F8" w:rsidRPr="00442F60" w:rsidRDefault="00D642F8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D642F8" w:rsidRPr="00442F60" w:rsidRDefault="00D642F8" w:rsidP="00D642F8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D642F8" w:rsidRPr="00442F60" w:rsidRDefault="00D642F8" w:rsidP="00D642F8">
      <w:pPr>
        <w:numPr>
          <w:ilvl w:val="0"/>
          <w:numId w:val="25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  <w:r w:rsidRPr="00FF5258">
        <w:t xml:space="preserve">реагента </w:t>
      </w:r>
      <w:r w:rsidRPr="00FF5258">
        <w:rPr>
          <w:szCs w:val="24"/>
        </w:rPr>
        <w:t xml:space="preserve">катализатора для установки каталитического крекинга </w:t>
      </w:r>
      <w:r>
        <w:rPr>
          <w:szCs w:val="24"/>
        </w:rPr>
        <w:t xml:space="preserve">  </w:t>
      </w:r>
      <w:r w:rsidRPr="00FF5258">
        <w:rPr>
          <w:szCs w:val="24"/>
        </w:rPr>
        <w:t>1А-1М</w:t>
      </w:r>
      <w:r w:rsidRPr="00442F60">
        <w:rPr>
          <w:rFonts w:eastAsia="Times New Roman"/>
          <w:b/>
          <w:szCs w:val="24"/>
          <w:lang w:eastAsia="ru-RU"/>
        </w:rPr>
        <w:t xml:space="preserve"> </w:t>
      </w:r>
      <w:r w:rsidRPr="00442F60">
        <w:rPr>
          <w:rFonts w:eastAsia="Times New Roman"/>
          <w:szCs w:val="24"/>
          <w:lang w:eastAsia="ru-RU"/>
        </w:rPr>
        <w:t>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D642F8" w:rsidRPr="00442F60" w:rsidRDefault="00D642F8" w:rsidP="00D642F8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D642F8" w:rsidRPr="00442F60" w:rsidRDefault="00D642F8" w:rsidP="00D642F8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Пл</w:t>
      </w:r>
      <w:r>
        <w:rPr>
          <w:rFonts w:eastAsia="Times New Roman"/>
          <w:szCs w:val="24"/>
          <w:lang w:eastAsia="ru-RU"/>
        </w:rPr>
        <w:t xml:space="preserve">ановые сроки поставки Товара:  </w:t>
      </w:r>
      <w:r w:rsidR="00A56C8F">
        <w:rPr>
          <w:rFonts w:eastAsia="Times New Roman"/>
          <w:szCs w:val="24"/>
          <w:lang w:eastAsia="ru-RU"/>
        </w:rPr>
        <w:t xml:space="preserve">июль </w:t>
      </w:r>
      <w:r w:rsidRPr="00442F60">
        <w:rPr>
          <w:rFonts w:eastAsia="Times New Roman"/>
          <w:szCs w:val="24"/>
          <w:lang w:eastAsia="ru-RU"/>
        </w:rPr>
        <w:t>201</w:t>
      </w:r>
      <w:r w:rsidR="00442CEB">
        <w:rPr>
          <w:rFonts w:eastAsia="Times New Roman"/>
          <w:szCs w:val="24"/>
          <w:lang w:eastAsia="ru-RU"/>
        </w:rPr>
        <w:t>7</w:t>
      </w:r>
      <w:r>
        <w:rPr>
          <w:rFonts w:eastAsia="Times New Roman"/>
          <w:szCs w:val="24"/>
          <w:lang w:eastAsia="ru-RU"/>
        </w:rPr>
        <w:t>-</w:t>
      </w:r>
      <w:r w:rsidR="00A56C8F">
        <w:rPr>
          <w:rFonts w:eastAsia="Times New Roman"/>
          <w:szCs w:val="24"/>
          <w:lang w:eastAsia="ru-RU"/>
        </w:rPr>
        <w:t>ию</w:t>
      </w:r>
      <w:r w:rsidR="00F07300">
        <w:rPr>
          <w:rFonts w:eastAsia="Times New Roman"/>
          <w:szCs w:val="24"/>
          <w:lang w:eastAsia="ru-RU"/>
        </w:rPr>
        <w:t>н</w:t>
      </w:r>
      <w:r w:rsidR="00A56C8F">
        <w:rPr>
          <w:rFonts w:eastAsia="Times New Roman"/>
          <w:szCs w:val="24"/>
          <w:lang w:eastAsia="ru-RU"/>
        </w:rPr>
        <w:t xml:space="preserve">ь </w:t>
      </w:r>
      <w:r>
        <w:rPr>
          <w:rFonts w:eastAsia="Times New Roman"/>
          <w:szCs w:val="24"/>
          <w:lang w:eastAsia="ru-RU"/>
        </w:rPr>
        <w:t>20</w:t>
      </w:r>
      <w:r w:rsidR="00442CEB">
        <w:rPr>
          <w:rFonts w:eastAsia="Times New Roman"/>
          <w:szCs w:val="24"/>
          <w:lang w:eastAsia="ru-RU"/>
        </w:rPr>
        <w:t>20</w:t>
      </w:r>
      <w:r>
        <w:rPr>
          <w:rFonts w:eastAsia="Times New Roman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Cs w:val="24"/>
          <w:lang w:eastAsia="ru-RU"/>
        </w:rPr>
        <w:t>г.</w:t>
      </w:r>
      <w:proofErr w:type="gramStart"/>
      <w:r>
        <w:rPr>
          <w:rFonts w:eastAsia="Times New Roman"/>
          <w:szCs w:val="24"/>
          <w:lang w:eastAsia="ru-RU"/>
        </w:rPr>
        <w:t>г</w:t>
      </w:r>
      <w:proofErr w:type="spellEnd"/>
      <w:proofErr w:type="gramEnd"/>
      <w:r w:rsidRPr="00442F60">
        <w:rPr>
          <w:rFonts w:eastAsia="Times New Roman"/>
          <w:szCs w:val="24"/>
          <w:lang w:eastAsia="ru-RU"/>
        </w:rPr>
        <w:t>.;</w:t>
      </w:r>
    </w:p>
    <w:p w:rsidR="00D642F8" w:rsidRPr="00442F60" w:rsidRDefault="00D642F8" w:rsidP="00D642F8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Полные отгрузочные реквизиты грузополучателя: 150023, г. Ярославль, ул. Гагарина</w:t>
      </w:r>
      <w:r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zCs w:val="24"/>
          <w:lang w:eastAsia="ru-RU"/>
        </w:rPr>
        <w:t>77, База оборудования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D642F8" w:rsidRPr="00442F60" w:rsidRDefault="00D642F8" w:rsidP="00D642F8">
      <w:pPr>
        <w:numPr>
          <w:ilvl w:val="0"/>
          <w:numId w:val="25"/>
        </w:numPr>
        <w:suppressAutoHyphens w:val="0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Товар представлен </w:t>
      </w:r>
      <w:r>
        <w:rPr>
          <w:rFonts w:eastAsia="Times New Roman"/>
          <w:szCs w:val="24"/>
          <w:lang w:eastAsia="ru-RU"/>
        </w:rPr>
        <w:t xml:space="preserve">не </w:t>
      </w:r>
      <w:r w:rsidRPr="00442F60">
        <w:rPr>
          <w:rFonts w:eastAsia="Times New Roman"/>
          <w:szCs w:val="24"/>
          <w:lang w:eastAsia="ru-RU"/>
        </w:rPr>
        <w:t>делимым Лотом.</w:t>
      </w:r>
    </w:p>
    <w:p w:rsidR="00D642F8" w:rsidRPr="00442F60" w:rsidRDefault="00D642F8" w:rsidP="00D642F8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6C8F" w:rsidRDefault="00A56C8F" w:rsidP="00A56C8F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6C8F" w:rsidRDefault="00A56C8F" w:rsidP="00A56C8F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Cs w:val="24"/>
          <w:lang w:eastAsia="ru-RU"/>
        </w:rPr>
      </w:pPr>
    </w:p>
    <w:p w:rsidR="00A56C8F" w:rsidRPr="00A56C8F" w:rsidRDefault="00A56C8F" w:rsidP="00A56C8F">
      <w:pPr>
        <w:spacing w:after="120"/>
        <w:ind w:left="142" w:firstLine="284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>Документы, перечисленные в таблице ниже необходимо предоставить в конверте с Технической частью оферт:</w:t>
      </w:r>
    </w:p>
    <w:p w:rsidR="00A56C8F" w:rsidRDefault="00A56C8F" w:rsidP="00A56C8F">
      <w:pPr>
        <w:autoSpaceDE w:val="0"/>
        <w:autoSpaceDN w:val="0"/>
        <w:adjustRightInd w:val="0"/>
        <w:ind w:firstLine="709"/>
        <w:jc w:val="center"/>
        <w:rPr>
          <w:rFonts w:cs="Arial"/>
          <w:iCs/>
          <w:szCs w:val="24"/>
        </w:rPr>
      </w:pPr>
    </w:p>
    <w:p w:rsidR="00A56C8F" w:rsidRPr="00AC53F6" w:rsidRDefault="00A56C8F" w:rsidP="00A56C8F">
      <w:pPr>
        <w:autoSpaceDE w:val="0"/>
        <w:autoSpaceDN w:val="0"/>
        <w:adjustRightInd w:val="0"/>
        <w:jc w:val="center"/>
        <w:rPr>
          <w:rFonts w:cs="Arial"/>
          <w:iCs/>
        </w:rPr>
      </w:pPr>
    </w:p>
    <w:tbl>
      <w:tblPr>
        <w:tblW w:w="95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6C8F" w:rsidRPr="007F554B" w:rsidTr="00A56C8F">
        <w:trPr>
          <w:trHeight w:val="300"/>
          <w:tblHeader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6C8F" w:rsidRPr="007F554B" w:rsidTr="00A56C8F">
        <w:trPr>
          <w:trHeight w:val="300"/>
          <w:tblHeader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6C8F" w:rsidRPr="007F554B" w:rsidRDefault="00A56C8F" w:rsidP="00A56C8F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6C8F" w:rsidRPr="007F554B" w:rsidTr="00A56C8F">
        <w:trPr>
          <w:trHeight w:val="164"/>
          <w:tblHeader/>
        </w:trPr>
        <w:tc>
          <w:tcPr>
            <w:tcW w:w="503" w:type="dxa"/>
            <w:shd w:val="clear" w:color="auto" w:fill="D9D9D9"/>
            <w:noWrap/>
            <w:vAlign w:val="center"/>
          </w:tcPr>
          <w:p w:rsidR="00A56C8F" w:rsidRPr="007F554B" w:rsidRDefault="00A56C8F" w:rsidP="00A56C8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6C8F" w:rsidRPr="007F554B" w:rsidRDefault="00A56C8F" w:rsidP="00A56C8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6C8F" w:rsidRPr="007F554B" w:rsidRDefault="00A56C8F" w:rsidP="00A56C8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6C8F" w:rsidRPr="007F554B" w:rsidRDefault="00A56C8F" w:rsidP="00A56C8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6C8F" w:rsidRPr="007F554B" w:rsidRDefault="00A56C8F" w:rsidP="00A56C8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6C8F" w:rsidRPr="00C86DF0" w:rsidTr="00A56C8F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</w:tcPr>
          <w:p w:rsidR="00A56C8F" w:rsidRPr="00C86DF0" w:rsidRDefault="00A56C8F" w:rsidP="00A56C8F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6C8F" w:rsidRPr="00AC53F6" w:rsidRDefault="00A56C8F" w:rsidP="00A56C8F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6C8F" w:rsidRPr="00C86DF0" w:rsidRDefault="00A56C8F" w:rsidP="00A56C8F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6C8F" w:rsidRPr="00C86DF0" w:rsidRDefault="00A56C8F" w:rsidP="00A56C8F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6C8F" w:rsidRPr="00C86DF0" w:rsidRDefault="00A56C8F" w:rsidP="00A56C8F">
            <w:pPr>
              <w:jc w:val="center"/>
              <w:rPr>
                <w:b/>
                <w:sz w:val="20"/>
              </w:rPr>
            </w:pPr>
          </w:p>
        </w:tc>
      </w:tr>
      <w:tr w:rsidR="00A56C8F" w:rsidRPr="00C86DF0" w:rsidTr="00A56C8F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6C8F" w:rsidRPr="00C86DF0" w:rsidRDefault="00A56C8F" w:rsidP="00A56C8F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6C8F" w:rsidRDefault="00A56C8F" w:rsidP="00A56C8F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6C8F" w:rsidRPr="00C86DF0" w:rsidRDefault="00A56C8F" w:rsidP="00A56C8F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6C8F" w:rsidRPr="00C86DF0" w:rsidRDefault="00A56C8F" w:rsidP="00A56C8F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6C8F" w:rsidRPr="00C86DF0" w:rsidRDefault="00A56C8F" w:rsidP="00A56C8F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6C8F" w:rsidRPr="00C86DF0" w:rsidRDefault="00A56C8F" w:rsidP="00A56C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A56C8F" w:rsidRDefault="00A56C8F" w:rsidP="00A56C8F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</w:p>
    <w:p w:rsidR="00A56C8F" w:rsidRPr="000337DF" w:rsidRDefault="00A56C8F" w:rsidP="00A56C8F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A56C8F" w:rsidRDefault="00A56C8F" w:rsidP="00A56C8F">
      <w:pPr>
        <w:autoSpaceDE w:val="0"/>
        <w:autoSpaceDN w:val="0"/>
        <w:adjustRightInd w:val="0"/>
        <w:ind w:left="426" w:firstLine="567"/>
        <w:jc w:val="both"/>
        <w:rPr>
          <w:rFonts w:eastAsia="Times New Roman"/>
          <w:szCs w:val="24"/>
          <w:lang w:eastAsia="ru-RU"/>
        </w:rPr>
      </w:pPr>
    </w:p>
    <w:p w:rsidR="00A56C8F" w:rsidRPr="00442F60" w:rsidRDefault="00A56C8F" w:rsidP="00A56C8F">
      <w:pPr>
        <w:autoSpaceDE w:val="0"/>
        <w:autoSpaceDN w:val="0"/>
        <w:adjustRightInd w:val="0"/>
        <w:ind w:left="426" w:firstLine="567"/>
        <w:jc w:val="both"/>
        <w:rPr>
          <w:rFonts w:eastAsia="Times New Roman"/>
          <w:b/>
          <w:i/>
          <w:iCs/>
          <w:sz w:val="8"/>
          <w:szCs w:val="8"/>
          <w:lang w:eastAsia="ru-RU"/>
        </w:rPr>
      </w:pPr>
      <w:r w:rsidRPr="00442F60">
        <w:rPr>
          <w:rFonts w:eastAsia="Times New Roman"/>
          <w:szCs w:val="24"/>
          <w:lang w:eastAsia="ru-RU"/>
        </w:rPr>
        <w:t>Товар должен бы</w:t>
      </w:r>
      <w:r>
        <w:rPr>
          <w:rFonts w:eastAsia="Times New Roman"/>
          <w:szCs w:val="24"/>
          <w:lang w:eastAsia="ru-RU"/>
        </w:rPr>
        <w:t xml:space="preserve">ть изготовлен в соответствии с </w:t>
      </w:r>
      <w:r w:rsidRPr="00442F60">
        <w:rPr>
          <w:rFonts w:eastAsia="Times New Roman"/>
          <w:szCs w:val="24"/>
          <w:lang w:eastAsia="ru-RU"/>
        </w:rPr>
        <w:t xml:space="preserve">утвержденным </w:t>
      </w:r>
      <w:r>
        <w:rPr>
          <w:rFonts w:eastAsia="Times New Roman"/>
          <w:szCs w:val="24"/>
          <w:lang w:eastAsia="ru-RU"/>
        </w:rPr>
        <w:t>«</w:t>
      </w:r>
      <w:r w:rsidRPr="00442F60">
        <w:rPr>
          <w:rFonts w:eastAsia="Times New Roman"/>
          <w:szCs w:val="24"/>
          <w:lang w:eastAsia="ru-RU"/>
        </w:rPr>
        <w:t>Техническим заданием</w:t>
      </w:r>
      <w:r>
        <w:rPr>
          <w:rFonts w:eastAsia="Times New Roman"/>
          <w:szCs w:val="24"/>
          <w:lang w:eastAsia="ru-RU"/>
        </w:rPr>
        <w:t>»</w:t>
      </w:r>
      <w:r w:rsidRPr="00442F60">
        <w:rPr>
          <w:rFonts w:eastAsia="Times New Roman"/>
          <w:szCs w:val="24"/>
          <w:lang w:eastAsia="ru-RU"/>
        </w:rPr>
        <w:t xml:space="preserve"> к Форме 2 «Требование к предмету оферты» нормативными документами.</w:t>
      </w:r>
    </w:p>
    <w:p w:rsidR="00A56C8F" w:rsidRPr="00442F60" w:rsidRDefault="00A56C8F" w:rsidP="00A56C8F">
      <w:pPr>
        <w:autoSpaceDE w:val="0"/>
        <w:autoSpaceDN w:val="0"/>
        <w:adjustRightInd w:val="0"/>
        <w:ind w:firstLine="426"/>
        <w:jc w:val="both"/>
        <w:rPr>
          <w:rFonts w:eastAsia="Times New Roman"/>
          <w:iCs/>
          <w:szCs w:val="24"/>
          <w:lang w:eastAsia="ru-RU"/>
        </w:rPr>
      </w:pPr>
      <w:r w:rsidRPr="00442F60">
        <w:rPr>
          <w:rFonts w:eastAsia="Times New Roman"/>
          <w:iCs/>
          <w:szCs w:val="24"/>
          <w:lang w:eastAsia="ru-RU"/>
        </w:rPr>
        <w:t xml:space="preserve">Более подробные технические характеристики в </w:t>
      </w:r>
      <w:r>
        <w:rPr>
          <w:rFonts w:eastAsia="Times New Roman"/>
          <w:iCs/>
          <w:szCs w:val="24"/>
          <w:lang w:eastAsia="ru-RU"/>
        </w:rPr>
        <w:t>«Техническом задании» к Форме 2</w:t>
      </w:r>
      <w:r w:rsidRPr="00442F60">
        <w:rPr>
          <w:rFonts w:eastAsia="Times New Roman"/>
          <w:iCs/>
          <w:szCs w:val="24"/>
          <w:lang w:eastAsia="ru-RU"/>
        </w:rPr>
        <w:t>.</w:t>
      </w:r>
    </w:p>
    <w:p w:rsidR="00A56C8F" w:rsidRPr="00442F60" w:rsidRDefault="00A56C8F" w:rsidP="00A56C8F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 w:val="16"/>
          <w:szCs w:val="16"/>
          <w:lang w:eastAsia="ru-RU"/>
        </w:rPr>
      </w:pPr>
    </w:p>
    <w:p w:rsidR="00A56C8F" w:rsidRDefault="00A56C8F" w:rsidP="00A56C8F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6C8F" w:rsidRPr="00442F60" w:rsidRDefault="00A56C8F" w:rsidP="00A56C8F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6C8F" w:rsidRDefault="00A56C8F" w:rsidP="00A56C8F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6C8F" w:rsidRPr="00442F60" w:rsidRDefault="00A56C8F" w:rsidP="00A56C8F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</w:t>
      </w:r>
      <w:r w:rsidRPr="00BC1DB1">
        <w:rPr>
          <w:rFonts w:eastAsia="Times New Roman"/>
          <w:szCs w:val="24"/>
          <w:lang w:eastAsia="ru-RU"/>
        </w:rPr>
        <w:t>Гарантийный срок на  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</w:p>
    <w:p w:rsidR="00A56C8F" w:rsidRPr="00442F60" w:rsidRDefault="00A56C8F" w:rsidP="00A56C8F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D642F8" w:rsidRPr="00442F60" w:rsidRDefault="00D642F8" w:rsidP="00D642F8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D642F8" w:rsidRPr="00442F60" w:rsidRDefault="00D642F8" w:rsidP="00D642F8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 w:val="16"/>
          <w:szCs w:val="16"/>
          <w:lang w:eastAsia="ru-RU"/>
        </w:rPr>
      </w:pPr>
    </w:p>
    <w:p w:rsidR="00D642F8" w:rsidRPr="00442F60" w:rsidRDefault="00D642F8" w:rsidP="00D642F8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BB4859" w:rsidRDefault="00BB4859" w:rsidP="00BB485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</w:rPr>
      </w:pP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BB4859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BB4859">
        <w:rPr>
          <w:rFonts w:eastAsia="Times New Roman"/>
          <w:sz w:val="23"/>
          <w:szCs w:val="23"/>
          <w:lang w:eastAsia="ru-RU"/>
        </w:rPr>
        <w:t>-ЯНОС» «На поставку катализатора каталитического крекинга установки 1А-1М».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BB4859" w:rsidRPr="00BB4859" w:rsidRDefault="00F07300" w:rsidP="00B6029A">
      <w:pPr>
        <w:tabs>
          <w:tab w:val="left" w:pos="426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3.2</w:t>
      </w:r>
      <w:proofErr w:type="gramStart"/>
      <w:r>
        <w:rPr>
          <w:rFonts w:eastAsia="Times New Roman"/>
          <w:sz w:val="23"/>
          <w:szCs w:val="23"/>
          <w:lang w:eastAsia="ru-RU"/>
        </w:rPr>
        <w:t xml:space="preserve">  </w:t>
      </w:r>
      <w:r w:rsidR="00BB4859"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="00BB4859"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proofErr w:type="spellStart"/>
      <w:r w:rsidRPr="00EF33B6">
        <w:rPr>
          <w:rFonts w:eastAsia="Times New Roman"/>
          <w:sz w:val="23"/>
          <w:szCs w:val="23"/>
          <w:lang w:eastAsia="ru-RU"/>
        </w:rPr>
        <w:t>накладной</w:t>
      </w:r>
      <w:proofErr w:type="spellEnd"/>
      <w:r w:rsidRPr="00EF33B6">
        <w:rPr>
          <w:rFonts w:eastAsia="Times New Roman"/>
          <w:sz w:val="23"/>
          <w:szCs w:val="23"/>
          <w:lang w:eastAsia="ru-RU"/>
        </w:rPr>
        <w:t xml:space="preserve"> 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D642F8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</w:t>
      </w:r>
      <w:r w:rsidR="00D642F8" w:rsidRPr="00BB4859">
        <w:rPr>
          <w:rFonts w:eastAsia="Times New Roman"/>
          <w:sz w:val="23"/>
          <w:szCs w:val="23"/>
          <w:lang w:eastAsia="ru-RU"/>
        </w:rPr>
        <w:t>3.1. Товар поставляется на условиях DDP г. Ярославль (DAP в случае валютного контракта).</w:t>
      </w:r>
    </w:p>
    <w:p w:rsidR="00D642F8" w:rsidRPr="00442F60" w:rsidRDefault="00D642F8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 w:rsidR="00BB4859"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D642F8" w:rsidRPr="00442F60" w:rsidRDefault="00D642F8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 w:rsidR="00BB4859"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D642F8" w:rsidRPr="00442F60" w:rsidRDefault="00D642F8" w:rsidP="00D642F8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D642F8" w:rsidRPr="00442F60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 w:rsidR="007E7581"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D642F8" w:rsidRPr="00442F60" w:rsidRDefault="00D642F8" w:rsidP="00D642F8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Ярославль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..</w:t>
      </w:r>
      <w:proofErr w:type="gramEnd"/>
    </w:p>
    <w:p w:rsidR="00D642F8" w:rsidRPr="00442F60" w:rsidRDefault="00D642F8" w:rsidP="00D642F8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D642F8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</w:t>
      </w:r>
      <w:proofErr w:type="gramStart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>даты установления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некомплектности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 w:rsidR="007E7581"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43396E" w:rsidRPr="0043396E" w:rsidRDefault="0043396E" w:rsidP="0043396E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ascii="Arial" w:hAnsi="Arial" w:cs="Arial"/>
          <w:sz w:val="22"/>
        </w:rPr>
        <w:t>3</w:t>
      </w:r>
      <w:r w:rsidRPr="0043396E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8</w:t>
      </w:r>
      <w:r w:rsidRPr="0043396E">
        <w:rPr>
          <w:rFonts w:eastAsia="Times New Roman"/>
          <w:sz w:val="23"/>
          <w:szCs w:val="23"/>
          <w:lang w:eastAsia="ru-RU"/>
        </w:rPr>
        <w:t>. Проект Соглашения о технологических гарантиях и штрафных санкциях, которое в дальнейшем будет подписано между Заказчиком (ОАО «</w:t>
      </w:r>
      <w:proofErr w:type="spellStart"/>
      <w:r w:rsidRPr="0043396E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43396E">
        <w:rPr>
          <w:rFonts w:eastAsia="Times New Roman"/>
          <w:sz w:val="23"/>
          <w:szCs w:val="23"/>
          <w:lang w:eastAsia="ru-RU"/>
        </w:rPr>
        <w:t>-ЯНОС») и Производителем/Поставщиком и будет являться неотъемлемой частью Договора поставки (или Приложения к нему) либо Приложением № 4 к валютному Контракту.</w:t>
      </w:r>
    </w:p>
    <w:p w:rsidR="00D642F8" w:rsidRPr="00442F60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D642F8" w:rsidRPr="00724DB2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D642F8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D642F8" w:rsidRPr="00442F60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</w:t>
      </w:r>
      <w:r w:rsidR="0063768E">
        <w:rPr>
          <w:rFonts w:eastAsia="Times New Roman"/>
          <w:sz w:val="23"/>
          <w:szCs w:val="23"/>
          <w:lang w:eastAsia="ru-RU"/>
        </w:rPr>
        <w:t>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D642F8" w:rsidRPr="00442F60" w:rsidRDefault="00D642F8" w:rsidP="00D642F8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</w:t>
      </w:r>
      <w:r w:rsidR="0063768E"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D642F8" w:rsidRPr="00442F60" w:rsidRDefault="00D642F8" w:rsidP="00D642F8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D642F8" w:rsidRDefault="00D642F8" w:rsidP="00D642F8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D642F8" w:rsidRPr="00442F60" w:rsidRDefault="00D642F8" w:rsidP="00D642F8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 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D642F8" w:rsidRPr="00442F60" w:rsidRDefault="00D642F8" w:rsidP="00D642F8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442CEB" w:rsidRPr="00442F60" w:rsidRDefault="00442CEB" w:rsidP="00442CEB">
      <w:pPr>
        <w:suppressAutoHyphens w:val="0"/>
        <w:ind w:firstLine="426"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442CEB" w:rsidRPr="00442F60" w:rsidRDefault="00442CEB" w:rsidP="00442CEB">
      <w:pPr>
        <w:autoSpaceDE w:val="0"/>
        <w:autoSpaceDN w:val="0"/>
        <w:adjustRightInd w:val="0"/>
        <w:ind w:left="284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947022">
        <w:rPr>
          <w:rFonts w:eastAsia="Times New Roman"/>
          <w:b/>
          <w:sz w:val="23"/>
          <w:szCs w:val="23"/>
          <w:lang w:eastAsia="ru-RU"/>
        </w:rPr>
        <w:t>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42CEB" w:rsidRPr="00947022" w:rsidRDefault="00442CEB" w:rsidP="00442CEB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  <w:r w:rsidRPr="00947022">
        <w:rPr>
          <w:rFonts w:eastAsia="Times New Roman"/>
          <w:b/>
          <w:sz w:val="23"/>
          <w:szCs w:val="23"/>
          <w:lang w:eastAsia="ru-RU"/>
        </w:rPr>
        <w:t>официальным торговым домом производителя,</w:t>
      </w:r>
    </w:p>
    <w:p w:rsidR="00442CEB" w:rsidRPr="00947022" w:rsidRDefault="00442CEB" w:rsidP="00442CEB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sz w:val="23"/>
          <w:szCs w:val="23"/>
          <w:lang w:eastAsia="ru-RU"/>
        </w:rPr>
      </w:pPr>
      <w:r w:rsidRPr="00947022">
        <w:rPr>
          <w:rFonts w:eastAsia="Times New Roman"/>
          <w:b/>
          <w:sz w:val="23"/>
          <w:szCs w:val="23"/>
          <w:lang w:eastAsia="ru-RU"/>
        </w:rPr>
        <w:lastRenderedPageBreak/>
        <w:t>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442CEB" w:rsidRPr="00442F60" w:rsidRDefault="00442CEB" w:rsidP="00442CEB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947022">
        <w:rPr>
          <w:rFonts w:eastAsia="Times New Roman"/>
          <w:b/>
          <w:sz w:val="23"/>
          <w:szCs w:val="23"/>
          <w:lang w:eastAsia="ru-RU"/>
        </w:rPr>
        <w:t>постоянно действующим дилером/дистрибьютором производителя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442CEB" w:rsidRPr="00442F60" w:rsidRDefault="00442CEB" w:rsidP="00442CEB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442CEB" w:rsidRPr="00442F60" w:rsidRDefault="00442CEB" w:rsidP="00442CEB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442CEB" w:rsidRPr="00442F60" w:rsidRDefault="00442CEB" w:rsidP="00442CEB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подписью,  с переводом на русский язык.</w:t>
      </w:r>
    </w:p>
    <w:p w:rsidR="00442CEB" w:rsidRPr="00750EE9" w:rsidRDefault="00442CEB" w:rsidP="00442CEB">
      <w:pPr>
        <w:ind w:left="567"/>
        <w:jc w:val="both"/>
      </w:pPr>
      <w:r w:rsidRPr="008201F4">
        <w:rPr>
          <w:rFonts w:eastAsia="Calibri"/>
        </w:rPr>
        <w:t>5.</w:t>
      </w:r>
      <w:r>
        <w:rPr>
          <w:rFonts w:eastAsia="Calibri"/>
        </w:rPr>
        <w:t>2</w:t>
      </w:r>
      <w:r w:rsidRPr="008201F4">
        <w:rPr>
          <w:rFonts w:eastAsia="Calibri"/>
        </w:rPr>
        <w:t>.  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p w:rsidR="00442CEB" w:rsidRDefault="00442CEB" w:rsidP="00442CEB">
      <w:pPr>
        <w:spacing w:after="120"/>
        <w:ind w:left="426" w:firstLine="425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Документы</w:t>
      </w:r>
      <w:r w:rsidRPr="00DE5D90">
        <w:rPr>
          <w:rFonts w:eastAsia="Calibri"/>
          <w:u w:val="single"/>
        </w:rPr>
        <w:t>, перечисленные в таблице ниже необход</w:t>
      </w:r>
      <w:r>
        <w:rPr>
          <w:rFonts w:eastAsia="Calibri"/>
        </w:rPr>
        <w:t>имо предоставить в конверте с Технической частью оферт</w:t>
      </w:r>
      <w:r w:rsidRPr="00DE5D90">
        <w:rPr>
          <w:rFonts w:eastAsia="Calibri"/>
        </w:rPr>
        <w:t>:</w:t>
      </w:r>
    </w:p>
    <w:p w:rsidR="00442CEB" w:rsidRPr="00DE5D90" w:rsidRDefault="00442CEB" w:rsidP="00442CEB">
      <w:pPr>
        <w:spacing w:after="120"/>
        <w:ind w:left="426" w:firstLine="425"/>
        <w:contextualSpacing/>
        <w:jc w:val="both"/>
        <w:rPr>
          <w:rFonts w:eastAsia="Calibri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442CEB" w:rsidRPr="005553BE" w:rsidTr="00066CB8">
        <w:trPr>
          <w:trHeight w:val="300"/>
          <w:tblHeader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 xml:space="preserve">Требование </w:t>
            </w:r>
            <w:r w:rsidRPr="005553BE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jc w:val="center"/>
              <w:rPr>
                <w:b/>
                <w:bCs/>
                <w:sz w:val="20"/>
                <w:u w:val="single"/>
              </w:rPr>
            </w:pPr>
            <w:r w:rsidRPr="005553BE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442CEB" w:rsidRPr="005553BE" w:rsidTr="00066CB8">
        <w:trPr>
          <w:trHeight w:val="300"/>
          <w:tblHeader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442CEB" w:rsidRPr="005553BE" w:rsidRDefault="00442CEB" w:rsidP="00066CB8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442CEB" w:rsidRPr="005553BE" w:rsidTr="00066CB8">
        <w:trPr>
          <w:trHeight w:val="164"/>
          <w:tblHeader/>
        </w:trPr>
        <w:tc>
          <w:tcPr>
            <w:tcW w:w="503" w:type="dxa"/>
            <w:shd w:val="clear" w:color="auto" w:fill="D9D9D9"/>
            <w:noWrap/>
            <w:vAlign w:val="center"/>
          </w:tcPr>
          <w:p w:rsidR="00442CEB" w:rsidRPr="005553BE" w:rsidRDefault="00442CEB" w:rsidP="00066CB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442CEB" w:rsidRPr="005553BE" w:rsidRDefault="00442CEB" w:rsidP="00066CB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442CEB" w:rsidRPr="005553BE" w:rsidRDefault="00442CEB" w:rsidP="00066CB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442CEB" w:rsidRPr="005553BE" w:rsidRDefault="00442CEB" w:rsidP="00066CB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442CEB" w:rsidRPr="005553BE" w:rsidRDefault="00442CEB" w:rsidP="00066CB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5</w:t>
            </w:r>
          </w:p>
        </w:tc>
      </w:tr>
      <w:tr w:rsidR="00442CEB" w:rsidRPr="005553BE" w:rsidTr="00066CB8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</w:tcPr>
          <w:p w:rsidR="00442CEB" w:rsidRPr="005553BE" w:rsidRDefault="00442CEB" w:rsidP="00066CB8">
            <w:pPr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442CEB" w:rsidRPr="005553BE" w:rsidRDefault="00442CEB" w:rsidP="00066CB8">
            <w:pPr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42CEB" w:rsidRPr="005553BE" w:rsidRDefault="00442CEB" w:rsidP="00066CB8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442CEB" w:rsidRPr="005553BE" w:rsidRDefault="00442CEB" w:rsidP="00066CB8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442CEB" w:rsidRPr="005553BE" w:rsidRDefault="00442CEB" w:rsidP="00066CB8">
            <w:pPr>
              <w:jc w:val="center"/>
              <w:rPr>
                <w:sz w:val="20"/>
              </w:rPr>
            </w:pPr>
          </w:p>
        </w:tc>
      </w:tr>
      <w:tr w:rsidR="00442CEB" w:rsidRPr="005553BE" w:rsidTr="00066CB8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442CEB" w:rsidRPr="005553BE" w:rsidRDefault="00442CEB" w:rsidP="00066CB8">
            <w:pPr>
              <w:rPr>
                <w:sz w:val="20"/>
              </w:rPr>
            </w:pPr>
            <w:r w:rsidRPr="005553BE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442CEB" w:rsidRPr="005553BE" w:rsidRDefault="00442CEB" w:rsidP="00066CB8">
            <w:pPr>
              <w:pStyle w:val="a6"/>
              <w:spacing w:after="0"/>
              <w:rPr>
                <w:sz w:val="20"/>
              </w:rPr>
            </w:pPr>
            <w:r w:rsidRPr="005553BE">
              <w:rPr>
                <w:rStyle w:val="13"/>
                <w:rFonts w:ascii="Times New Roman" w:hAnsi="Times New Roman" w:cs="Times New Roman"/>
                <w:b w:val="0"/>
                <w:bCs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5553BE">
              <w:rPr>
                <w:rStyle w:val="aff4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5553BE">
              <w:rPr>
                <w:rStyle w:val="13"/>
                <w:rFonts w:ascii="Times New Roman" w:hAnsi="Times New Roman" w:cs="Times New Roman"/>
                <w:b w:val="0"/>
                <w:bCs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42CEB" w:rsidRPr="005553BE" w:rsidRDefault="00442CEB" w:rsidP="00066CB8">
            <w:pPr>
              <w:pStyle w:val="a6"/>
              <w:spacing w:after="0"/>
              <w:jc w:val="center"/>
              <w:rPr>
                <w:sz w:val="20"/>
              </w:rPr>
            </w:pPr>
            <w:r w:rsidRPr="005553BE">
              <w:rPr>
                <w:rStyle w:val="13"/>
                <w:rFonts w:ascii="Times New Roman" w:hAnsi="Times New Roman" w:cs="Times New Roman"/>
                <w:b w:val="0"/>
                <w:bCs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442CEB" w:rsidRPr="005553BE" w:rsidRDefault="00442CEB" w:rsidP="00066CB8">
            <w:pPr>
              <w:jc w:val="center"/>
              <w:rPr>
                <w:sz w:val="20"/>
              </w:rPr>
            </w:pPr>
            <w:r w:rsidRPr="005553BE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442CEB" w:rsidRPr="005553BE" w:rsidRDefault="00442CEB" w:rsidP="00066CB8">
            <w:pPr>
              <w:jc w:val="center"/>
              <w:rPr>
                <w:sz w:val="20"/>
              </w:rPr>
            </w:pPr>
            <w:r w:rsidRPr="005553BE">
              <w:rPr>
                <w:sz w:val="20"/>
              </w:rPr>
              <w:t>Предоставление в составе оферты</w:t>
            </w:r>
          </w:p>
        </w:tc>
      </w:tr>
    </w:tbl>
    <w:p w:rsidR="0043396E" w:rsidRDefault="0043396E" w:rsidP="0043396E">
      <w:pPr>
        <w:suppressAutoHyphens w:val="0"/>
        <w:spacing w:after="200" w:line="276" w:lineRule="auto"/>
        <w:rPr>
          <w:rFonts w:eastAsia="Times New Roman"/>
          <w:snapToGrid w:val="0"/>
          <w:sz w:val="20"/>
          <w:szCs w:val="20"/>
          <w:lang w:eastAsia="ru-RU"/>
        </w:rPr>
      </w:pPr>
    </w:p>
    <w:p w:rsidR="000E2064" w:rsidRPr="0043396E" w:rsidRDefault="000E2064" w:rsidP="000E2064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0E2064" w:rsidRPr="0043396E" w:rsidRDefault="000E2064" w:rsidP="000E2064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0E2064" w:rsidRPr="0043396E" w:rsidRDefault="000E2064" w:rsidP="000E2064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0E2064" w:rsidRPr="0043396E" w:rsidRDefault="000E2064" w:rsidP="000E2064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0E2064" w:rsidRDefault="000E2064" w:rsidP="000E2064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844009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 ТЗ «На поставку катализатора каталитичес</w:t>
      </w:r>
      <w:r>
        <w:rPr>
          <w:rFonts w:eastAsia="Times New Roman"/>
          <w:b/>
          <w:sz w:val="23"/>
          <w:szCs w:val="23"/>
          <w:lang w:eastAsia="ru-RU"/>
        </w:rPr>
        <w:t>кого крекинга установки 1А-1М».</w:t>
      </w:r>
    </w:p>
    <w:p w:rsidR="000E2064" w:rsidRPr="00844009" w:rsidRDefault="000E2064" w:rsidP="000E2064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>2.</w:t>
      </w:r>
      <w:r w:rsidRPr="00844009">
        <w:rPr>
          <w:rFonts w:eastAsia="Times New Roman"/>
          <w:b/>
          <w:sz w:val="23"/>
          <w:szCs w:val="23"/>
          <w:lang w:eastAsia="ru-RU"/>
        </w:rPr>
        <w:t>Заполненный Проект «</w:t>
      </w:r>
      <w:r w:rsidRPr="007E55C6">
        <w:rPr>
          <w:b/>
          <w:smallCaps/>
          <w:szCs w:val="26"/>
        </w:rPr>
        <w:t>ГАРАНТИЙНОЕ СОГЛАШЕНИЕ О ТЕХНОЛОГИЧЕСКИХ ГАРАНТИЯХ</w:t>
      </w:r>
      <w:r>
        <w:rPr>
          <w:rFonts w:eastAsia="Times New Roman"/>
          <w:b/>
          <w:smallCaps/>
          <w:sz w:val="22"/>
          <w:szCs w:val="23"/>
          <w:lang w:eastAsia="ru-RU"/>
        </w:rPr>
        <w:t xml:space="preserve"> </w:t>
      </w:r>
      <w:r w:rsidRPr="007E55C6">
        <w:rPr>
          <w:b/>
          <w:smallCaps/>
          <w:szCs w:val="26"/>
        </w:rPr>
        <w:t>И    ОТВЕТСТВЕННОСТИ ПРОИЗВОДИТЕЛЯ ЗА ИХ НЕСОБЛЮДЕНИЕ</w:t>
      </w:r>
      <w:r w:rsidRPr="00844009">
        <w:rPr>
          <w:rFonts w:eastAsia="Times New Roman"/>
          <w:b/>
          <w:sz w:val="23"/>
          <w:szCs w:val="23"/>
          <w:lang w:eastAsia="ru-RU"/>
        </w:rPr>
        <w:t>»</w:t>
      </w:r>
      <w:r>
        <w:rPr>
          <w:rFonts w:eastAsia="Times New Roman"/>
          <w:b/>
          <w:sz w:val="23"/>
          <w:szCs w:val="23"/>
          <w:lang w:eastAsia="ru-RU"/>
        </w:rPr>
        <w:t>.</w:t>
      </w:r>
    </w:p>
    <w:p w:rsidR="00D642F8" w:rsidRPr="00442F60" w:rsidRDefault="00D642F8" w:rsidP="00D642F8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D642F8" w:rsidRPr="00442F60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D642F8" w:rsidRPr="00442F60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D642F8" w:rsidRPr="00442F60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sz w:val="34"/>
          <w:szCs w:val="34"/>
          <w:lang w:eastAsia="ru-RU"/>
        </w:rPr>
      </w:pPr>
    </w:p>
    <w:p w:rsidR="00D642F8" w:rsidRPr="00442F60" w:rsidRDefault="00D642F8" w:rsidP="00D642F8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 w:rsidR="00442CEB"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D642F8" w:rsidRPr="00442F60" w:rsidRDefault="00D642F8" w:rsidP="00D642F8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D642F8" w:rsidRDefault="00D642F8" w:rsidP="00D642F8">
      <w:pPr>
        <w:rPr>
          <w:rFonts w:eastAsia="Times New Roman"/>
          <w:b/>
          <w:sz w:val="20"/>
          <w:szCs w:val="20"/>
          <w:lang w:eastAsia="ru-RU"/>
        </w:rPr>
      </w:pPr>
    </w:p>
    <w:p w:rsidR="00657744" w:rsidRDefault="00657744" w:rsidP="00D642F8">
      <w:pPr>
        <w:rPr>
          <w:rFonts w:eastAsia="Times New Roman"/>
          <w:b/>
          <w:sz w:val="20"/>
          <w:szCs w:val="20"/>
          <w:lang w:eastAsia="ru-RU"/>
        </w:rPr>
      </w:pPr>
    </w:p>
    <w:p w:rsidR="00657744" w:rsidRDefault="00657744" w:rsidP="00D642F8">
      <w:pPr>
        <w:rPr>
          <w:rFonts w:eastAsia="Times New Roman"/>
          <w:b/>
          <w:sz w:val="20"/>
          <w:szCs w:val="20"/>
          <w:lang w:eastAsia="ru-RU"/>
        </w:rPr>
      </w:pPr>
    </w:p>
    <w:p w:rsidR="00657744" w:rsidRDefault="00657744" w:rsidP="00657744">
      <w:pPr>
        <w:pStyle w:val="1"/>
        <w:jc w:val="right"/>
        <w:rPr>
          <w:rFonts w:ascii="Times New Roman" w:hAnsi="Times New Roman"/>
          <w:lang w:val="ru-RU"/>
        </w:rPr>
      </w:pPr>
    </w:p>
    <w:p w:rsidR="00657744" w:rsidRDefault="00657744" w:rsidP="00657744">
      <w:pPr>
        <w:pStyle w:val="1"/>
        <w:jc w:val="right"/>
        <w:rPr>
          <w:rFonts w:ascii="Times New Roman" w:hAnsi="Times New Roman"/>
          <w:lang w:val="ru-RU"/>
        </w:rPr>
      </w:pPr>
    </w:p>
    <w:p w:rsidR="00657744" w:rsidRDefault="00657744" w:rsidP="00657744">
      <w:pPr>
        <w:pStyle w:val="1"/>
        <w:jc w:val="right"/>
        <w:rPr>
          <w:rFonts w:ascii="Times New Roman" w:hAnsi="Times New Roman"/>
          <w:lang w:val="ru-RU"/>
        </w:rPr>
      </w:pPr>
    </w:p>
    <w:p w:rsidR="00657744" w:rsidRPr="00657744" w:rsidRDefault="00657744" w:rsidP="00657744">
      <w:pPr>
        <w:rPr>
          <w:lang w:eastAsia="de-DE"/>
        </w:rPr>
      </w:pPr>
    </w:p>
    <w:p w:rsidR="00657744" w:rsidRDefault="00A30BEF" w:rsidP="00A30BEF">
      <w:pPr>
        <w:pStyle w:val="1"/>
        <w:jc w:val="right"/>
        <w:rPr>
          <w:rFonts w:ascii="Times New Roman" w:hAnsi="Times New Roman"/>
          <w:lang w:val="ru-RU"/>
        </w:rPr>
      </w:pPr>
      <w:r w:rsidRPr="00A30BEF">
        <w:rPr>
          <w:rFonts w:ascii="Times New Roman" w:hAnsi="Times New Roman"/>
          <w:lang w:val="ru-RU"/>
        </w:rPr>
        <w:lastRenderedPageBreak/>
        <w:t>Приложение № 1, к Форме 2</w:t>
      </w:r>
    </w:p>
    <w:p w:rsidR="000E5005" w:rsidRPr="000535D5" w:rsidRDefault="000E5005" w:rsidP="00657744">
      <w:pPr>
        <w:pStyle w:val="1"/>
        <w:rPr>
          <w:rFonts w:ascii="Times New Roman" w:hAnsi="Times New Roman"/>
          <w:lang w:val="ru-RU"/>
        </w:rPr>
      </w:pPr>
    </w:p>
    <w:p w:rsidR="00442CEB" w:rsidRPr="000535D5" w:rsidRDefault="00442CEB" w:rsidP="00442CEB">
      <w:pPr>
        <w:pStyle w:val="1"/>
        <w:rPr>
          <w:rFonts w:ascii="Times New Roman" w:hAnsi="Times New Roman"/>
          <w:lang w:val="ru-RU"/>
        </w:rPr>
      </w:pPr>
      <w:r w:rsidRPr="000535D5">
        <w:rPr>
          <w:rFonts w:ascii="Times New Roman" w:hAnsi="Times New Roman"/>
          <w:lang w:val="ru-RU"/>
        </w:rPr>
        <w:t>ТЕХНИЧЕСКОЕ ЗАДАНИЕ</w:t>
      </w:r>
    </w:p>
    <w:p w:rsidR="00442CEB" w:rsidRPr="000535D5" w:rsidRDefault="00442CEB" w:rsidP="00442CEB">
      <w:pPr>
        <w:pStyle w:val="1"/>
        <w:rPr>
          <w:rFonts w:ascii="Times New Roman" w:hAnsi="Times New Roman"/>
          <w:lang w:val="ru-RU"/>
        </w:rPr>
      </w:pPr>
      <w:r w:rsidRPr="000535D5">
        <w:rPr>
          <w:rFonts w:ascii="Times New Roman" w:hAnsi="Times New Roman"/>
          <w:lang w:val="ru-RU"/>
        </w:rPr>
        <w:t xml:space="preserve"> на разработку технико-коммерческого предложения </w:t>
      </w:r>
    </w:p>
    <w:p w:rsidR="00442CEB" w:rsidRPr="000535D5" w:rsidRDefault="00442CEB" w:rsidP="00442CEB">
      <w:pPr>
        <w:pStyle w:val="1"/>
        <w:rPr>
          <w:rFonts w:ascii="Times New Roman" w:hAnsi="Times New Roman"/>
          <w:bCs w:val="0"/>
          <w:lang w:val="ru-RU"/>
        </w:rPr>
      </w:pPr>
      <w:r w:rsidRPr="000535D5">
        <w:rPr>
          <w:rFonts w:ascii="Times New Roman" w:hAnsi="Times New Roman"/>
          <w:lang w:val="ru-RU"/>
        </w:rPr>
        <w:t>по поставке катализатора для  установки каталитического крекинга 1А-1М</w:t>
      </w:r>
      <w:r w:rsidRPr="000535D5">
        <w:rPr>
          <w:rFonts w:ascii="Times New Roman" w:hAnsi="Times New Roman"/>
          <w:bCs w:val="0"/>
          <w:lang w:val="ru-RU"/>
        </w:rPr>
        <w:t xml:space="preserve"> </w:t>
      </w:r>
    </w:p>
    <w:p w:rsidR="00442CEB" w:rsidRPr="00862DB6" w:rsidRDefault="00442CEB" w:rsidP="00442CEB">
      <w:pPr>
        <w:pStyle w:val="a6"/>
        <w:rPr>
          <w:sz w:val="20"/>
        </w:rPr>
      </w:pPr>
    </w:p>
    <w:p w:rsidR="00442CEB" w:rsidRPr="002A1041" w:rsidRDefault="00442CEB" w:rsidP="00442CEB">
      <w:pPr>
        <w:pStyle w:val="a6"/>
        <w:numPr>
          <w:ilvl w:val="0"/>
          <w:numId w:val="21"/>
        </w:numPr>
        <w:tabs>
          <w:tab w:val="clear" w:pos="720"/>
          <w:tab w:val="num" w:pos="142"/>
        </w:tabs>
        <w:suppressAutoHyphens w:val="0"/>
        <w:ind w:left="0" w:firstLine="0"/>
        <w:jc w:val="both"/>
      </w:pPr>
      <w:r w:rsidRPr="002A1041">
        <w:t xml:space="preserve">Цель работы – </w:t>
      </w:r>
      <w:proofErr w:type="spellStart"/>
      <w:r w:rsidRPr="002A1041">
        <w:t>подгрузка</w:t>
      </w:r>
      <w:proofErr w:type="spellEnd"/>
      <w:r w:rsidRPr="002A1041">
        <w:t xml:space="preserve"> катализатора установки каталитического крекинга 1А-1М каталитического производства для поддержания активности каталитической системы.</w:t>
      </w:r>
    </w:p>
    <w:p w:rsidR="00442CEB" w:rsidRPr="002A1041" w:rsidRDefault="00442CEB" w:rsidP="00442CEB">
      <w:pPr>
        <w:pStyle w:val="a6"/>
        <w:numPr>
          <w:ilvl w:val="0"/>
          <w:numId w:val="21"/>
        </w:numPr>
        <w:tabs>
          <w:tab w:val="clear" w:pos="720"/>
          <w:tab w:val="num" w:pos="142"/>
        </w:tabs>
        <w:suppressAutoHyphens w:val="0"/>
        <w:ind w:left="0" w:firstLine="0"/>
        <w:jc w:val="both"/>
      </w:pPr>
      <w:r w:rsidRPr="002A1041">
        <w:t>Основание для выполнения работы – истечение срока действия договора поставки катализатора каталитического крекинга.</w:t>
      </w:r>
    </w:p>
    <w:p w:rsidR="00442CEB" w:rsidRPr="004273D2" w:rsidRDefault="00442CEB" w:rsidP="00442CEB">
      <w:pPr>
        <w:pStyle w:val="a6"/>
        <w:numPr>
          <w:ilvl w:val="0"/>
          <w:numId w:val="21"/>
        </w:numPr>
        <w:tabs>
          <w:tab w:val="clear" w:pos="720"/>
          <w:tab w:val="num" w:pos="142"/>
        </w:tabs>
        <w:suppressAutoHyphens w:val="0"/>
        <w:spacing w:after="0"/>
        <w:ind w:left="0" w:firstLine="0"/>
        <w:jc w:val="both"/>
      </w:pPr>
      <w:r w:rsidRPr="002A1041">
        <w:t>Объем работ включает в себя:</w:t>
      </w:r>
    </w:p>
    <w:p w:rsidR="00442CEB" w:rsidRPr="004B33F1" w:rsidRDefault="00442CEB" w:rsidP="00442CEB">
      <w:pPr>
        <w:pStyle w:val="a6"/>
        <w:ind w:firstLine="284"/>
        <w:jc w:val="both"/>
        <w:rPr>
          <w:b/>
          <w:bCs/>
        </w:rPr>
      </w:pPr>
      <w:r w:rsidRPr="002A1041">
        <w:t>Предоставление технико-коммерческого предложения в адрес ОАО «</w:t>
      </w:r>
      <w:proofErr w:type="spellStart"/>
      <w:r w:rsidRPr="002A1041">
        <w:t>Славнефть</w:t>
      </w:r>
      <w:proofErr w:type="spellEnd"/>
      <w:r w:rsidRPr="002A1041">
        <w:t>-ЯНОС» на поставку катализатора установки каталитического крекинга 1А-1М с учетом требований, указанных в настоящем техническом задании. Поставщик выбирается на тендерной основе.</w:t>
      </w:r>
      <w:r>
        <w:t xml:space="preserve"> Закупка катализатора крекинга для установки 1А-1М </w:t>
      </w:r>
      <w:r w:rsidRPr="000B407B">
        <w:t>осуществляется на 3 года</w:t>
      </w:r>
      <w:r>
        <w:t>.</w:t>
      </w:r>
    </w:p>
    <w:p w:rsidR="00442CEB" w:rsidRPr="004B33F1" w:rsidRDefault="00442CEB" w:rsidP="00442CEB">
      <w:pPr>
        <w:pStyle w:val="a6"/>
        <w:numPr>
          <w:ilvl w:val="0"/>
          <w:numId w:val="21"/>
        </w:numPr>
        <w:tabs>
          <w:tab w:val="clear" w:pos="720"/>
          <w:tab w:val="num" w:pos="142"/>
        </w:tabs>
        <w:suppressAutoHyphens w:val="0"/>
        <w:ind w:left="0" w:firstLine="0"/>
        <w:jc w:val="both"/>
      </w:pPr>
      <w:r w:rsidRPr="004B33F1">
        <w:t>Исходные данные для выбора типа и марки катализатора установки каталитического крекинга 1А-1М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442CEB" w:rsidTr="00066CB8">
        <w:trPr>
          <w:cantSplit/>
        </w:trPr>
        <w:tc>
          <w:tcPr>
            <w:tcW w:w="10065" w:type="dxa"/>
          </w:tcPr>
          <w:p w:rsidR="00442CEB" w:rsidRPr="002A633E" w:rsidRDefault="00442CEB" w:rsidP="00066CB8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4.1.</w:t>
            </w:r>
            <w:r>
              <w:tab/>
            </w:r>
            <w:r w:rsidRPr="009045CE">
              <w:t>Установка каталитического крекинга 1А-1</w:t>
            </w:r>
            <w:r>
              <w:t>М</w:t>
            </w:r>
            <w:r w:rsidRPr="009045CE">
              <w:t xml:space="preserve"> предназначена для переработки смеси </w:t>
            </w:r>
            <w:proofErr w:type="spellStart"/>
            <w:r w:rsidRPr="009045CE">
              <w:t>непревращенного</w:t>
            </w:r>
            <w:proofErr w:type="spellEnd"/>
            <w:r w:rsidRPr="009045CE">
              <w:t xml:space="preserve"> остатка установки гидрокрекинга и прямогонного вакуумного </w:t>
            </w:r>
            <w:r w:rsidRPr="00470116">
              <w:t xml:space="preserve">газойля с целью получения высокооктанового компонента бензина и головки стабилизации – сырья для установок </w:t>
            </w:r>
            <w:proofErr w:type="spellStart"/>
            <w:r w:rsidRPr="00470116">
              <w:t>алкилирования</w:t>
            </w:r>
            <w:proofErr w:type="spellEnd"/>
            <w:r w:rsidRPr="00470116">
              <w:t xml:space="preserve"> и МТБЭ.</w:t>
            </w:r>
          </w:p>
        </w:tc>
      </w:tr>
      <w:tr w:rsidR="00442CEB" w:rsidTr="00066CB8">
        <w:trPr>
          <w:cantSplit/>
        </w:trPr>
        <w:tc>
          <w:tcPr>
            <w:tcW w:w="10065" w:type="dxa"/>
          </w:tcPr>
          <w:p w:rsidR="00442CEB" w:rsidRPr="002A633E" w:rsidRDefault="00442CEB" w:rsidP="00066CB8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4.2.</w:t>
            </w:r>
            <w:r>
              <w:tab/>
            </w:r>
            <w:r w:rsidRPr="00470116">
              <w:t>Межремонтный пр</w:t>
            </w:r>
            <w:r>
              <w:t>о</w:t>
            </w:r>
            <w:r w:rsidRPr="00470116">
              <w:t>бег установки составляет 3 года</w:t>
            </w:r>
            <w:r>
              <w:t>.</w:t>
            </w:r>
          </w:p>
        </w:tc>
      </w:tr>
      <w:tr w:rsidR="00442CEB" w:rsidRPr="002A1041" w:rsidTr="00066CB8">
        <w:trPr>
          <w:cantSplit/>
        </w:trPr>
        <w:tc>
          <w:tcPr>
            <w:tcW w:w="10065" w:type="dxa"/>
          </w:tcPr>
          <w:p w:rsidR="00442CEB" w:rsidRPr="002A1041" w:rsidRDefault="00442CEB" w:rsidP="00066CB8">
            <w:pPr>
              <w:spacing w:before="60" w:after="60"/>
              <w:jc w:val="both"/>
              <w:rPr>
                <w:b/>
              </w:rPr>
            </w:pPr>
            <w:r w:rsidRPr="002A1041">
              <w:rPr>
                <w:b/>
              </w:rPr>
              <w:t>4.3.</w:t>
            </w:r>
            <w:r>
              <w:tab/>
            </w:r>
            <w:r w:rsidRPr="002A1041">
              <w:t>Загрузка по сырью – 187,5 – 206,25 т/час</w:t>
            </w:r>
            <w:r>
              <w:t xml:space="preserve"> (соответствует 100-110% от номинала).</w:t>
            </w:r>
          </w:p>
        </w:tc>
      </w:tr>
      <w:tr w:rsidR="00442CEB" w:rsidRPr="002A1041" w:rsidTr="00066CB8">
        <w:trPr>
          <w:cantSplit/>
        </w:trPr>
        <w:tc>
          <w:tcPr>
            <w:tcW w:w="10065" w:type="dxa"/>
          </w:tcPr>
          <w:p w:rsidR="00442CEB" w:rsidRPr="004273D2" w:rsidRDefault="00442CEB" w:rsidP="00066CB8">
            <w:pPr>
              <w:spacing w:before="60" w:after="60"/>
              <w:jc w:val="both"/>
            </w:pPr>
            <w:r>
              <w:rPr>
                <w:b/>
              </w:rPr>
              <w:t>4.4.</w:t>
            </w:r>
            <w:r>
              <w:tab/>
              <w:t>Объем катализаторной системы – 450 т.</w:t>
            </w:r>
          </w:p>
        </w:tc>
      </w:tr>
      <w:tr w:rsidR="00442CEB" w:rsidTr="00066CB8">
        <w:trPr>
          <w:cantSplit/>
          <w:trHeight w:val="742"/>
        </w:trPr>
        <w:tc>
          <w:tcPr>
            <w:tcW w:w="10065" w:type="dxa"/>
          </w:tcPr>
          <w:p w:rsidR="00442CEB" w:rsidRPr="00D870AA" w:rsidRDefault="00442CEB" w:rsidP="00066CB8">
            <w:pPr>
              <w:spacing w:before="60" w:after="60"/>
              <w:jc w:val="both"/>
            </w:pPr>
            <w:r>
              <w:rPr>
                <w:b/>
              </w:rPr>
              <w:t>4.5.</w:t>
            </w:r>
            <w:r>
              <w:tab/>
            </w:r>
            <w:r w:rsidRPr="00D870AA">
              <w:t>В качестве сырья установки используются:</w:t>
            </w:r>
          </w:p>
          <w:p w:rsidR="00442CEB" w:rsidRPr="00D870AA" w:rsidRDefault="00442CEB" w:rsidP="00066CB8">
            <w:pPr>
              <w:spacing w:before="60" w:after="60"/>
              <w:jc w:val="both"/>
            </w:pPr>
            <w:r w:rsidRPr="00D870AA">
              <w:t xml:space="preserve">- </w:t>
            </w:r>
            <w:proofErr w:type="spellStart"/>
            <w:r w:rsidRPr="00D870AA">
              <w:t>непревращенный</w:t>
            </w:r>
            <w:proofErr w:type="spellEnd"/>
            <w:r w:rsidRPr="00D870AA">
              <w:t xml:space="preserve"> остаток установки гидрокрекинга</w:t>
            </w:r>
            <w:r>
              <w:t>;</w:t>
            </w:r>
          </w:p>
          <w:p w:rsidR="00442CEB" w:rsidRDefault="00442CEB" w:rsidP="00066CB8">
            <w:pPr>
              <w:spacing w:before="60" w:after="60"/>
              <w:jc w:val="both"/>
            </w:pPr>
            <w:r w:rsidRPr="00D870AA">
              <w:t>- прямогонный вакуумный газойль с установок ВТ-3 и ВТ-6</w:t>
            </w:r>
            <w:r>
              <w:t>;</w:t>
            </w:r>
          </w:p>
          <w:p w:rsidR="00442CEB" w:rsidRDefault="00442CEB" w:rsidP="00066CB8">
            <w:pPr>
              <w:spacing w:before="60" w:after="60"/>
              <w:jc w:val="both"/>
            </w:pPr>
            <w:r>
              <w:t xml:space="preserve">В период простоя установки гидрокрекинга предусмотрена возможность работы на прямогонном вакуумном газойле. </w:t>
            </w:r>
          </w:p>
          <w:p w:rsidR="00442CEB" w:rsidRPr="002A633E" w:rsidRDefault="00442CEB" w:rsidP="00066CB8">
            <w:pPr>
              <w:spacing w:before="60" w:after="60"/>
              <w:jc w:val="both"/>
              <w:rPr>
                <w:b/>
              </w:rPr>
            </w:pPr>
            <w:r>
              <w:t xml:space="preserve">Качественная характеристика сырьевых потоков приведена в </w:t>
            </w:r>
            <w:r>
              <w:rPr>
                <w:b/>
              </w:rPr>
              <w:t>П</w:t>
            </w:r>
            <w:r w:rsidRPr="00E17290">
              <w:rPr>
                <w:b/>
              </w:rPr>
              <w:t>риложении №1</w:t>
            </w:r>
            <w:r>
              <w:rPr>
                <w:b/>
              </w:rPr>
              <w:t>.</w:t>
            </w:r>
          </w:p>
        </w:tc>
      </w:tr>
      <w:tr w:rsidR="00442CEB" w:rsidTr="00066CB8">
        <w:trPr>
          <w:cantSplit/>
        </w:trPr>
        <w:tc>
          <w:tcPr>
            <w:tcW w:w="10065" w:type="dxa"/>
          </w:tcPr>
          <w:p w:rsidR="00442CEB" w:rsidRDefault="00442CEB" w:rsidP="00066CB8">
            <w:pPr>
              <w:spacing w:before="60" w:after="60"/>
              <w:jc w:val="both"/>
            </w:pPr>
            <w:r>
              <w:rPr>
                <w:b/>
              </w:rPr>
              <w:t>4.6.</w:t>
            </w:r>
            <w:r>
              <w:tab/>
            </w:r>
            <w:r w:rsidRPr="00D870AA">
              <w:t>Основные регламентированные значения</w:t>
            </w:r>
            <w:r>
              <w:t xml:space="preserve"> параметров </w:t>
            </w:r>
            <w:r w:rsidRPr="00D870AA">
              <w:t xml:space="preserve">технологического процесса приведены в </w:t>
            </w:r>
            <w:r>
              <w:rPr>
                <w:b/>
              </w:rPr>
              <w:t>П</w:t>
            </w:r>
            <w:r w:rsidRPr="00E17290">
              <w:rPr>
                <w:b/>
              </w:rPr>
              <w:t>риложении №2</w:t>
            </w:r>
            <w:r>
              <w:t xml:space="preserve">. </w:t>
            </w:r>
          </w:p>
          <w:p w:rsidR="00442CEB" w:rsidRDefault="00442CEB" w:rsidP="00066CB8">
            <w:pPr>
              <w:spacing w:before="60" w:after="60"/>
              <w:jc w:val="both"/>
            </w:pPr>
            <w:r>
              <w:t>Если Поставщик катализатора считает, что предоставленные рабочие параметры не обеспечивают оптимальный режим его каталитической системы, он имеет право представить предлагаемые параметры, которые наиболее четко демонстрируют потенциальные возможности катализатора, предлагаемого Поставщиком.</w:t>
            </w:r>
          </w:p>
          <w:p w:rsidR="00442CEB" w:rsidRPr="002A633E" w:rsidRDefault="00442CEB" w:rsidP="00066CB8">
            <w:pPr>
              <w:spacing w:before="60" w:after="60"/>
              <w:jc w:val="both"/>
              <w:rPr>
                <w:b/>
              </w:rPr>
            </w:pPr>
            <w:r>
              <w:t>Заказчик предоставит все необходимые исходные данные для выполнения работы при запросе Поставщика.</w:t>
            </w:r>
          </w:p>
        </w:tc>
      </w:tr>
      <w:tr w:rsidR="00442CEB" w:rsidTr="00066CB8">
        <w:trPr>
          <w:cantSplit/>
        </w:trPr>
        <w:tc>
          <w:tcPr>
            <w:tcW w:w="10065" w:type="dxa"/>
          </w:tcPr>
          <w:p w:rsidR="00442CEB" w:rsidRPr="002A633E" w:rsidRDefault="00442CEB" w:rsidP="00066CB8">
            <w:pPr>
              <w:spacing w:before="60" w:after="60"/>
              <w:jc w:val="both"/>
              <w:rPr>
                <w:b/>
              </w:rPr>
            </w:pPr>
            <w:r>
              <w:rPr>
                <w:b/>
              </w:rPr>
              <w:t>4.7.</w:t>
            </w:r>
            <w:r>
              <w:tab/>
            </w:r>
            <w:r w:rsidRPr="00F30942">
              <w:t>Принципиальная схема реакторного блока приведена в</w:t>
            </w:r>
            <w:r>
              <w:rPr>
                <w:b/>
              </w:rPr>
              <w:t xml:space="preserve"> Приложении №3.</w:t>
            </w:r>
          </w:p>
        </w:tc>
      </w:tr>
    </w:tbl>
    <w:p w:rsidR="00442CEB" w:rsidRPr="004B33F1" w:rsidRDefault="00442CEB" w:rsidP="00442CEB">
      <w:pPr>
        <w:pStyle w:val="a6"/>
        <w:numPr>
          <w:ilvl w:val="0"/>
          <w:numId w:val="21"/>
        </w:numPr>
        <w:tabs>
          <w:tab w:val="clear" w:pos="720"/>
          <w:tab w:val="num" w:pos="142"/>
        </w:tabs>
        <w:suppressAutoHyphens w:val="0"/>
        <w:ind w:left="0" w:firstLine="0"/>
        <w:jc w:val="both"/>
        <w:rPr>
          <w:bCs/>
        </w:rPr>
      </w:pPr>
      <w:r w:rsidRPr="004B33F1">
        <w:t>Требования к технической части технико-коммерческого предложения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442CEB" w:rsidTr="00066CB8">
        <w:tc>
          <w:tcPr>
            <w:tcW w:w="10065" w:type="dxa"/>
          </w:tcPr>
          <w:p w:rsidR="00442CEB" w:rsidRDefault="00442CEB" w:rsidP="00066CB8">
            <w:pPr>
              <w:jc w:val="both"/>
            </w:pPr>
            <w:r w:rsidRPr="00332248">
              <w:rPr>
                <w:b/>
              </w:rPr>
              <w:t>5.1.</w:t>
            </w:r>
            <w:r>
              <w:tab/>
              <w:t xml:space="preserve">Требования к качеству вырабатываемой продукции представлены в </w:t>
            </w:r>
            <w:r w:rsidRPr="0006518F">
              <w:rPr>
                <w:b/>
              </w:rPr>
              <w:t>П</w:t>
            </w:r>
            <w:r w:rsidRPr="00332248">
              <w:rPr>
                <w:b/>
              </w:rPr>
              <w:t>риложении №4</w:t>
            </w:r>
            <w:r>
              <w:rPr>
                <w:b/>
              </w:rPr>
              <w:t>.</w:t>
            </w:r>
          </w:p>
        </w:tc>
      </w:tr>
      <w:tr w:rsidR="00442CEB" w:rsidTr="00066CB8">
        <w:tc>
          <w:tcPr>
            <w:tcW w:w="10065" w:type="dxa"/>
          </w:tcPr>
          <w:p w:rsidR="00442CEB" w:rsidRDefault="00442CEB" w:rsidP="00066CB8">
            <w:pPr>
              <w:jc w:val="both"/>
            </w:pPr>
            <w:r w:rsidRPr="00332248">
              <w:rPr>
                <w:b/>
              </w:rPr>
              <w:t>5.2.</w:t>
            </w:r>
            <w:r>
              <w:tab/>
            </w:r>
            <w:r w:rsidRPr="006F78E7">
              <w:t>Требования к выходу продуктов:</w:t>
            </w:r>
          </w:p>
          <w:p w:rsidR="00442CEB" w:rsidRPr="006F78E7" w:rsidRDefault="00442CEB" w:rsidP="00066CB8">
            <w:pPr>
              <w:jc w:val="both"/>
            </w:pPr>
            <w:r w:rsidRPr="00D70A51">
              <w:rPr>
                <w:b/>
              </w:rPr>
              <w:t>5.2.1.</w:t>
            </w:r>
            <w:r>
              <w:tab/>
              <w:t xml:space="preserve">При переработке смесевого сырья (соотношение </w:t>
            </w:r>
            <w:proofErr w:type="spellStart"/>
            <w:r>
              <w:t>непревращенного</w:t>
            </w:r>
            <w:proofErr w:type="spellEnd"/>
            <w:r>
              <w:t xml:space="preserve"> остатка к прямогонному вакуумному газойлю 40/60%):</w:t>
            </w:r>
          </w:p>
          <w:p w:rsidR="00442CEB" w:rsidRDefault="00442CEB" w:rsidP="00066CB8">
            <w:pPr>
              <w:jc w:val="both"/>
            </w:pPr>
            <w:r w:rsidRPr="006F78E7">
              <w:t xml:space="preserve"> - сухого газа (Н</w:t>
            </w:r>
            <w:r w:rsidRPr="006F78E7">
              <w:rPr>
                <w:vertAlign w:val="subscript"/>
              </w:rPr>
              <w:t>2</w:t>
            </w:r>
            <w:r w:rsidRPr="006F78E7">
              <w:t>-С</w:t>
            </w:r>
            <w:r w:rsidRPr="006F78E7">
              <w:rPr>
                <w:vertAlign w:val="subscript"/>
              </w:rPr>
              <w:t>1</w:t>
            </w:r>
            <w:r w:rsidRPr="006F78E7">
              <w:t>-С</w:t>
            </w:r>
            <w:r w:rsidRPr="006F78E7">
              <w:rPr>
                <w:vertAlign w:val="subscript"/>
              </w:rPr>
              <w:t>2</w:t>
            </w:r>
            <w:r w:rsidRPr="006F78E7">
              <w:t>) – не более 2</w:t>
            </w:r>
            <w:r>
              <w:t xml:space="preserve">,5 </w:t>
            </w:r>
            <w:r w:rsidRPr="006F78E7">
              <w:t>% масс.</w:t>
            </w:r>
          </w:p>
          <w:p w:rsidR="00442CEB" w:rsidRDefault="00442CEB" w:rsidP="00066CB8">
            <w:pPr>
              <w:jc w:val="both"/>
            </w:pPr>
            <w:r>
              <w:t xml:space="preserve"> - стабильного бензина (фр. 35-215 </w:t>
            </w:r>
            <w:r>
              <w:rPr>
                <w:vertAlign w:val="superscript"/>
              </w:rPr>
              <w:t>0</w:t>
            </w:r>
            <w:r>
              <w:t>С) – не менее 55,1 % масс.</w:t>
            </w:r>
          </w:p>
          <w:p w:rsidR="00442CEB" w:rsidRDefault="00442CEB" w:rsidP="00066CB8">
            <w:pPr>
              <w:jc w:val="both"/>
            </w:pPr>
            <w:r>
              <w:t xml:space="preserve"> - головки стабилизации (С</w:t>
            </w:r>
            <w:r>
              <w:rPr>
                <w:vertAlign w:val="subscript"/>
              </w:rPr>
              <w:t>3</w:t>
            </w:r>
            <w:r>
              <w:t>-С</w:t>
            </w:r>
            <w:r>
              <w:rPr>
                <w:vertAlign w:val="subscript"/>
              </w:rPr>
              <w:t>4</w:t>
            </w:r>
            <w:r>
              <w:t>) – не менее 20,35 % масс.</w:t>
            </w:r>
          </w:p>
          <w:p w:rsidR="00442CEB" w:rsidRDefault="00442CEB" w:rsidP="00066CB8">
            <w:pPr>
              <w:jc w:val="both"/>
            </w:pPr>
            <w:r w:rsidRPr="00D70A51">
              <w:rPr>
                <w:b/>
              </w:rPr>
              <w:lastRenderedPageBreak/>
              <w:t>5.2.2.</w:t>
            </w:r>
            <w:r>
              <w:tab/>
              <w:t>При переработке прямогонного вакуумного газойля:</w:t>
            </w:r>
          </w:p>
          <w:p w:rsidR="00442CEB" w:rsidRDefault="00442CEB" w:rsidP="00066CB8">
            <w:pPr>
              <w:jc w:val="both"/>
            </w:pPr>
            <w:r w:rsidRPr="006F78E7">
              <w:t>- сухого газа (Н</w:t>
            </w:r>
            <w:r w:rsidRPr="006F78E7">
              <w:rPr>
                <w:vertAlign w:val="subscript"/>
              </w:rPr>
              <w:t>2</w:t>
            </w:r>
            <w:r w:rsidRPr="006F78E7">
              <w:t>-С</w:t>
            </w:r>
            <w:r w:rsidRPr="006F78E7">
              <w:rPr>
                <w:vertAlign w:val="subscript"/>
              </w:rPr>
              <w:t>1</w:t>
            </w:r>
            <w:r w:rsidRPr="006F78E7">
              <w:t>-С</w:t>
            </w:r>
            <w:r w:rsidRPr="006F78E7">
              <w:rPr>
                <w:vertAlign w:val="subscript"/>
              </w:rPr>
              <w:t>2</w:t>
            </w:r>
            <w:r w:rsidRPr="006F78E7">
              <w:t>) – не более 2</w:t>
            </w:r>
            <w:r>
              <w:t xml:space="preserve">,5 </w:t>
            </w:r>
            <w:r w:rsidRPr="006F78E7">
              <w:t>% масс.</w:t>
            </w:r>
          </w:p>
          <w:p w:rsidR="00442CEB" w:rsidRDefault="00442CEB" w:rsidP="00066CB8">
            <w:pPr>
              <w:jc w:val="both"/>
            </w:pPr>
            <w:r>
              <w:t xml:space="preserve"> - стабильного бензина (фр. 35-215 </w:t>
            </w:r>
            <w:r>
              <w:rPr>
                <w:vertAlign w:val="superscript"/>
              </w:rPr>
              <w:t>0</w:t>
            </w:r>
            <w:r>
              <w:t>С) – не менее 52,0 % масс.</w:t>
            </w:r>
          </w:p>
          <w:p w:rsidR="00442CEB" w:rsidRPr="00D70A51" w:rsidRDefault="00442CEB" w:rsidP="00066CB8">
            <w:pPr>
              <w:jc w:val="both"/>
            </w:pPr>
            <w:r>
              <w:t xml:space="preserve"> - головки стабилизации (С</w:t>
            </w:r>
            <w:r>
              <w:rPr>
                <w:vertAlign w:val="subscript"/>
              </w:rPr>
              <w:t>3</w:t>
            </w:r>
            <w:r>
              <w:t>-С</w:t>
            </w:r>
            <w:r>
              <w:rPr>
                <w:vertAlign w:val="subscript"/>
              </w:rPr>
              <w:t>4</w:t>
            </w:r>
            <w:r>
              <w:t>) – не менее 15,0 % масс.</w:t>
            </w:r>
          </w:p>
        </w:tc>
      </w:tr>
      <w:tr w:rsidR="00442CEB" w:rsidTr="00066CB8">
        <w:tc>
          <w:tcPr>
            <w:tcW w:w="10065" w:type="dxa"/>
          </w:tcPr>
          <w:p w:rsidR="00442CEB" w:rsidRPr="00D70A51" w:rsidRDefault="00442CEB" w:rsidP="00066CB8">
            <w:pPr>
              <w:jc w:val="both"/>
              <w:rPr>
                <w:b/>
              </w:rPr>
            </w:pPr>
            <w:r w:rsidRPr="00D70A51">
              <w:rPr>
                <w:b/>
              </w:rPr>
              <w:lastRenderedPageBreak/>
              <w:t>5.3.</w:t>
            </w:r>
            <w:r>
              <w:tab/>
            </w:r>
            <w:proofErr w:type="spellStart"/>
            <w:r w:rsidRPr="001F3060">
              <w:t>Подгрузка</w:t>
            </w:r>
            <w:proofErr w:type="spellEnd"/>
            <w:r w:rsidRPr="001F3060">
              <w:t xml:space="preserve"> свежего катализатора</w:t>
            </w:r>
            <w:r>
              <w:rPr>
                <w:b/>
              </w:rPr>
              <w:t xml:space="preserve"> – </w:t>
            </w:r>
            <w:r w:rsidRPr="001F3060">
              <w:t>не более 0,</w:t>
            </w:r>
            <w:r>
              <w:t>5</w:t>
            </w:r>
            <w:r w:rsidRPr="001F3060">
              <w:t xml:space="preserve"> кг/т сырья</w:t>
            </w:r>
            <w:r>
              <w:t>.</w:t>
            </w:r>
          </w:p>
        </w:tc>
      </w:tr>
      <w:tr w:rsidR="00442CEB" w:rsidTr="00066CB8">
        <w:tc>
          <w:tcPr>
            <w:tcW w:w="10065" w:type="dxa"/>
          </w:tcPr>
          <w:p w:rsidR="00442CEB" w:rsidRPr="005512AA" w:rsidRDefault="00442CEB" w:rsidP="00066CB8">
            <w:pPr>
              <w:jc w:val="both"/>
              <w:rPr>
                <w:color w:val="FF0000"/>
              </w:rPr>
            </w:pPr>
            <w:r w:rsidRPr="000539CF">
              <w:rPr>
                <w:b/>
              </w:rPr>
              <w:t>5.4.</w:t>
            </w:r>
            <w:r>
              <w:tab/>
              <w:t xml:space="preserve">Катализатор должен обеспечить полное замыкание теплового баланса по системе реакторного блока (без дополнительного подогрева транспортного воздуха и подачи топлива в регенератор Р-2). </w:t>
            </w:r>
          </w:p>
        </w:tc>
      </w:tr>
      <w:tr w:rsidR="00442CEB" w:rsidRPr="002A1041" w:rsidTr="00066CB8">
        <w:tc>
          <w:tcPr>
            <w:tcW w:w="10065" w:type="dxa"/>
          </w:tcPr>
          <w:p w:rsidR="00442CEB" w:rsidRPr="005512AA" w:rsidRDefault="00442CEB" w:rsidP="00066CB8">
            <w:pPr>
              <w:jc w:val="both"/>
              <w:rPr>
                <w:color w:val="FF0000"/>
              </w:rPr>
            </w:pPr>
            <w:r w:rsidRPr="002A1041">
              <w:rPr>
                <w:b/>
              </w:rPr>
              <w:t>5.5.</w:t>
            </w:r>
            <w:r>
              <w:tab/>
            </w:r>
            <w:r w:rsidRPr="002A1041">
              <w:t>Требуемые характеристики</w:t>
            </w:r>
            <w:r w:rsidRPr="00292656">
              <w:t xml:space="preserve"> </w:t>
            </w:r>
            <w:r>
              <w:t>свежего</w:t>
            </w:r>
            <w:r w:rsidRPr="002A1041">
              <w:t xml:space="preserve"> катализатора:</w:t>
            </w:r>
            <w:r>
              <w:t xml:space="preserve"> </w:t>
            </w:r>
          </w:p>
          <w:p w:rsidR="00442CEB" w:rsidRPr="002A1041" w:rsidRDefault="00442CEB" w:rsidP="00066CB8">
            <w:pPr>
              <w:jc w:val="both"/>
            </w:pPr>
            <w:r>
              <w:rPr>
                <w:b/>
              </w:rPr>
              <w:t>5.5.1</w:t>
            </w:r>
            <w:r w:rsidRPr="002A1041">
              <w:rPr>
                <w:b/>
              </w:rPr>
              <w:t>.</w:t>
            </w:r>
            <w:r>
              <w:tab/>
            </w:r>
            <w:r w:rsidRPr="002A1041">
              <w:t>Содержание фракции 0-20мкм не более 3</w:t>
            </w:r>
            <w:r>
              <w:t xml:space="preserve"> </w:t>
            </w:r>
            <w:r w:rsidRPr="002A1041">
              <w:t>%</w:t>
            </w:r>
          </w:p>
          <w:p w:rsidR="00442CEB" w:rsidRDefault="00442CEB" w:rsidP="00066CB8">
            <w:pPr>
              <w:jc w:val="both"/>
            </w:pPr>
            <w:r>
              <w:rPr>
                <w:b/>
              </w:rPr>
              <w:t>5.5.2</w:t>
            </w:r>
            <w:r w:rsidRPr="002A1041">
              <w:rPr>
                <w:b/>
              </w:rPr>
              <w:t>.</w:t>
            </w:r>
            <w:r>
              <w:tab/>
            </w:r>
            <w:r w:rsidRPr="002A1041">
              <w:t>Содержание фракции 0-40мкм не более 17</w:t>
            </w:r>
            <w:r>
              <w:t xml:space="preserve"> </w:t>
            </w:r>
            <w:r w:rsidRPr="002A1041">
              <w:t>%</w:t>
            </w:r>
          </w:p>
          <w:p w:rsidR="00442CEB" w:rsidRPr="004843E9" w:rsidRDefault="00442CEB" w:rsidP="00066CB8">
            <w:pPr>
              <w:jc w:val="both"/>
              <w:rPr>
                <w:b/>
              </w:rPr>
            </w:pPr>
            <w:r w:rsidRPr="004843E9">
              <w:rPr>
                <w:b/>
              </w:rPr>
              <w:t>Содержание фракций определяется обязательно методом лазерной дифракции</w:t>
            </w:r>
            <w:r>
              <w:rPr>
                <w:b/>
              </w:rPr>
              <w:t>.</w:t>
            </w:r>
          </w:p>
        </w:tc>
      </w:tr>
      <w:tr w:rsidR="00442CEB" w:rsidTr="00066CB8">
        <w:tc>
          <w:tcPr>
            <w:tcW w:w="10065" w:type="dxa"/>
          </w:tcPr>
          <w:p w:rsidR="00442CEB" w:rsidRDefault="00442CEB" w:rsidP="00066CB8">
            <w:pPr>
              <w:jc w:val="both"/>
            </w:pPr>
            <w:r>
              <w:rPr>
                <w:b/>
              </w:rPr>
              <w:t xml:space="preserve">5.6. </w:t>
            </w:r>
            <w:r>
              <w:t>Катализаторная система должна обеспечивать выбросы в атмосферу (</w:t>
            </w:r>
            <w:r w:rsidRPr="004843E9">
              <w:rPr>
                <w:sz w:val="23"/>
                <w:szCs w:val="23"/>
              </w:rPr>
              <w:t>дымовые газы из Р-2</w:t>
            </w:r>
            <w:r>
              <w:t>):</w:t>
            </w:r>
          </w:p>
          <w:p w:rsidR="00442CEB" w:rsidRDefault="00442CEB" w:rsidP="00066CB8">
            <w:pPr>
              <w:jc w:val="both"/>
            </w:pPr>
            <w:r w:rsidRPr="00C3606A">
              <w:rPr>
                <w:b/>
              </w:rPr>
              <w:t>5.6.1.</w:t>
            </w:r>
            <w:r>
              <w:tab/>
            </w:r>
            <w:r>
              <w:rPr>
                <w:lang w:val="en-US"/>
              </w:rPr>
              <w:t>NO</w:t>
            </w:r>
            <w:r>
              <w:t xml:space="preserve"> - не более 6,559 г/сек</w:t>
            </w:r>
          </w:p>
          <w:p w:rsidR="00442CEB" w:rsidRDefault="00442CEB" w:rsidP="00066CB8">
            <w:pPr>
              <w:jc w:val="both"/>
            </w:pPr>
            <w:r w:rsidRPr="00C3606A">
              <w:rPr>
                <w:b/>
              </w:rPr>
              <w:t>5.6.2.</w:t>
            </w:r>
            <w:r>
              <w:tab/>
            </w:r>
            <w:r>
              <w:rPr>
                <w:lang w:val="en-US"/>
              </w:rPr>
              <w:t>NO</w:t>
            </w:r>
            <w:r>
              <w:rPr>
                <w:vertAlign w:val="subscript"/>
              </w:rPr>
              <w:t>2</w:t>
            </w:r>
            <w:r>
              <w:t xml:space="preserve"> – не более 11,806 г/сек</w:t>
            </w:r>
          </w:p>
          <w:p w:rsidR="00442CEB" w:rsidRDefault="00442CEB" w:rsidP="00066CB8">
            <w:pPr>
              <w:jc w:val="both"/>
            </w:pPr>
            <w:r w:rsidRPr="00C3606A">
              <w:rPr>
                <w:b/>
              </w:rPr>
              <w:t>5.6.3.</w:t>
            </w:r>
            <w:r>
              <w:tab/>
            </w:r>
            <w:r>
              <w:rPr>
                <w:lang w:val="en-US"/>
              </w:rPr>
              <w:t>S</w:t>
            </w:r>
            <w:r>
              <w:t>О</w:t>
            </w:r>
            <w:r>
              <w:rPr>
                <w:vertAlign w:val="subscript"/>
              </w:rPr>
              <w:t>2</w:t>
            </w:r>
            <w:r>
              <w:t xml:space="preserve"> – не более 18,32 г/сек</w:t>
            </w:r>
          </w:p>
          <w:p w:rsidR="00442CEB" w:rsidRPr="00CD08E5" w:rsidRDefault="00442CEB" w:rsidP="00066CB8">
            <w:pPr>
              <w:jc w:val="both"/>
              <w:rPr>
                <w:b/>
                <w:color w:val="0070C0"/>
              </w:rPr>
            </w:pPr>
            <w:r w:rsidRPr="004843E9">
              <w:rPr>
                <w:b/>
              </w:rPr>
              <w:t>Для достижения требуемых показателей применение добавок к катализаторной системе обязательно, указать их долю в катализаторе</w:t>
            </w:r>
            <w:r>
              <w:rPr>
                <w:b/>
              </w:rPr>
              <w:t xml:space="preserve">. </w:t>
            </w:r>
            <w:r w:rsidRPr="00292656">
              <w:rPr>
                <w:b/>
              </w:rPr>
              <w:t>Указать методы определения наличия/присутствия добавок и контроля применения добавок.</w:t>
            </w:r>
          </w:p>
        </w:tc>
      </w:tr>
      <w:tr w:rsidR="00442CEB" w:rsidTr="00066CB8">
        <w:tc>
          <w:tcPr>
            <w:tcW w:w="10065" w:type="dxa"/>
          </w:tcPr>
          <w:p w:rsidR="00442CEB" w:rsidRPr="000539CF" w:rsidRDefault="00442CEB" w:rsidP="00066CB8">
            <w:pPr>
              <w:jc w:val="both"/>
              <w:rPr>
                <w:b/>
              </w:rPr>
            </w:pPr>
            <w:r w:rsidRPr="00C3606A">
              <w:rPr>
                <w:b/>
              </w:rPr>
              <w:t>5.7.</w:t>
            </w:r>
            <w:r>
              <w:tab/>
            </w:r>
            <w:r w:rsidRPr="00C3606A">
              <w:t xml:space="preserve">В технической части предложения представить заполненные </w:t>
            </w:r>
            <w:r w:rsidRPr="0006518F">
              <w:rPr>
                <w:b/>
              </w:rPr>
              <w:t xml:space="preserve">Приложения </w:t>
            </w:r>
            <w:r>
              <w:rPr>
                <w:b/>
              </w:rPr>
              <w:t>№ 5,6,7.</w:t>
            </w:r>
          </w:p>
        </w:tc>
      </w:tr>
      <w:tr w:rsidR="00442CEB" w:rsidTr="00066CB8">
        <w:tc>
          <w:tcPr>
            <w:tcW w:w="10065" w:type="dxa"/>
          </w:tcPr>
          <w:p w:rsidR="00442CEB" w:rsidRPr="002C5A3A" w:rsidRDefault="00442CEB" w:rsidP="00066CB8">
            <w:pPr>
              <w:jc w:val="both"/>
              <w:rPr>
                <w:color w:val="FF0000"/>
              </w:rPr>
            </w:pPr>
            <w:r>
              <w:rPr>
                <w:b/>
              </w:rPr>
              <w:t>5.8.</w:t>
            </w:r>
            <w:r>
              <w:tab/>
              <w:t xml:space="preserve">Поставщик катализатора должен указать объем свежего катализатора, загруженного в систему (в тоннах), который будет соответствовать 75% замене катализаторной системы для определения даты   начала гарантийного пробега по достижению гарантированных показателей. </w:t>
            </w:r>
          </w:p>
        </w:tc>
      </w:tr>
      <w:tr w:rsidR="00442CEB" w:rsidTr="00066CB8">
        <w:tc>
          <w:tcPr>
            <w:tcW w:w="10065" w:type="dxa"/>
          </w:tcPr>
          <w:p w:rsidR="00442CEB" w:rsidRPr="00AC2184" w:rsidRDefault="00442CEB" w:rsidP="00066CB8">
            <w:pPr>
              <w:jc w:val="both"/>
            </w:pPr>
            <w:r>
              <w:rPr>
                <w:b/>
              </w:rPr>
              <w:t>5.9.</w:t>
            </w:r>
            <w:r>
              <w:tab/>
            </w:r>
            <w:r w:rsidRPr="00AC2184">
              <w:rPr>
                <w:b/>
              </w:rPr>
              <w:t>Гарантийные показатели</w:t>
            </w:r>
            <w:r>
              <w:rPr>
                <w:b/>
              </w:rPr>
              <w:t xml:space="preserve">: </w:t>
            </w:r>
            <w:r>
              <w:t xml:space="preserve">Требования пунктов </w:t>
            </w:r>
            <w:r w:rsidRPr="00AC2184">
              <w:rPr>
                <w:b/>
              </w:rPr>
              <w:t>4.3, 6.</w:t>
            </w:r>
            <w:r>
              <w:rPr>
                <w:b/>
              </w:rPr>
              <w:t>7</w:t>
            </w:r>
            <w:r w:rsidRPr="00AC2184">
              <w:rPr>
                <w:b/>
              </w:rPr>
              <w:t>, раздела 5, приложения №4</w:t>
            </w:r>
            <w:r>
              <w:t xml:space="preserve"> являются гарантийными показателями и требуют отражения в гарантийном соглашении. По пунктам 5.1 и 5.2, 5.3 указать, при каких параметрах достигаются гарантийные показатели.</w:t>
            </w:r>
          </w:p>
        </w:tc>
      </w:tr>
      <w:tr w:rsidR="00442CEB" w:rsidTr="00066CB8">
        <w:tc>
          <w:tcPr>
            <w:tcW w:w="10065" w:type="dxa"/>
          </w:tcPr>
          <w:p w:rsidR="00442CEB" w:rsidRPr="00976BB9" w:rsidRDefault="00442CEB" w:rsidP="00066CB8">
            <w:pPr>
              <w:jc w:val="both"/>
              <w:rPr>
                <w:b/>
              </w:rPr>
            </w:pPr>
            <w:r w:rsidRPr="00976BB9">
              <w:rPr>
                <w:b/>
              </w:rPr>
              <w:t>5.1</w:t>
            </w:r>
            <w:r>
              <w:rPr>
                <w:b/>
              </w:rPr>
              <w:t>0</w:t>
            </w:r>
            <w:r w:rsidRPr="00976BB9">
              <w:rPr>
                <w:b/>
              </w:rPr>
              <w:t>.</w:t>
            </w:r>
            <w:r w:rsidRPr="00976BB9">
              <w:rPr>
                <w:b/>
              </w:rPr>
              <w:tab/>
              <w:t>Штрафные санкции: в случае невыполнения хотя бы одного гарантийного показателя предусмотреть ответственность в денежном эквиваленте в % от стоимости общей партии катализатора за каждый из невыполненных показателей.</w:t>
            </w:r>
          </w:p>
          <w:p w:rsidR="00442CEB" w:rsidRPr="00976BB9" w:rsidRDefault="00442CEB" w:rsidP="00066CB8">
            <w:pPr>
              <w:jc w:val="both"/>
              <w:rPr>
                <w:b/>
              </w:rPr>
            </w:pPr>
            <w:r w:rsidRPr="00976BB9">
              <w:rPr>
                <w:b/>
              </w:rPr>
              <w:t>Указать максимальную ответственность Поставщика.</w:t>
            </w:r>
            <w:r>
              <w:rPr>
                <w:b/>
              </w:rPr>
              <w:t xml:space="preserve"> </w:t>
            </w:r>
          </w:p>
        </w:tc>
      </w:tr>
    </w:tbl>
    <w:p w:rsidR="00442CEB" w:rsidRDefault="00442CEB" w:rsidP="00442CEB">
      <w:pPr>
        <w:pStyle w:val="a6"/>
        <w:jc w:val="both"/>
        <w:rPr>
          <w:bCs/>
        </w:rPr>
      </w:pPr>
    </w:p>
    <w:p w:rsidR="00442CEB" w:rsidRPr="00976BB9" w:rsidRDefault="00442CEB" w:rsidP="00442CEB">
      <w:pPr>
        <w:pStyle w:val="a6"/>
        <w:numPr>
          <w:ilvl w:val="0"/>
          <w:numId w:val="21"/>
        </w:numPr>
        <w:tabs>
          <w:tab w:val="clear" w:pos="720"/>
          <w:tab w:val="num" w:pos="142"/>
        </w:tabs>
        <w:suppressAutoHyphens w:val="0"/>
        <w:ind w:left="0" w:firstLine="0"/>
        <w:jc w:val="both"/>
        <w:rPr>
          <w:bCs/>
        </w:rPr>
      </w:pPr>
      <w:r w:rsidRPr="00976BB9">
        <w:t xml:space="preserve">Требования к </w:t>
      </w:r>
      <w:r w:rsidRPr="0068291A">
        <w:t xml:space="preserve">технической </w:t>
      </w:r>
      <w:r>
        <w:t xml:space="preserve">и </w:t>
      </w:r>
      <w:r w:rsidRPr="00976BB9">
        <w:t>коммерческой части технико-коммерческого предложения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442CEB" w:rsidRPr="00657B1B" w:rsidTr="00066CB8">
        <w:tc>
          <w:tcPr>
            <w:tcW w:w="10065" w:type="dxa"/>
            <w:shd w:val="clear" w:color="auto" w:fill="auto"/>
          </w:tcPr>
          <w:p w:rsidR="00442CEB" w:rsidRPr="00657B1B" w:rsidRDefault="00442CEB" w:rsidP="00066CB8">
            <w:pPr>
              <w:jc w:val="both"/>
              <w:rPr>
                <w:sz w:val="18"/>
              </w:rPr>
            </w:pPr>
            <w:r w:rsidRPr="00657B1B">
              <w:rPr>
                <w:b/>
              </w:rPr>
              <w:t>6.1.</w:t>
            </w:r>
            <w:r>
              <w:tab/>
            </w:r>
            <w:r w:rsidRPr="005D561B">
              <w:t>Коммерческую часть предоставить в соответствии с документацией о запросе предложения</w:t>
            </w:r>
            <w:r>
              <w:t>.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Pr="005D561B" w:rsidRDefault="00442CEB" w:rsidP="00066CB8">
            <w:pPr>
              <w:jc w:val="both"/>
            </w:pPr>
            <w:r w:rsidRPr="00657B1B">
              <w:rPr>
                <w:b/>
              </w:rPr>
              <w:t>6.2.</w:t>
            </w:r>
            <w:r>
              <w:tab/>
              <w:t>Сроки предоставления технико-коммерческого предложения в соответствии с документацией.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Pr="005D561B" w:rsidRDefault="00442CEB" w:rsidP="00066CB8">
            <w:pPr>
              <w:jc w:val="both"/>
            </w:pPr>
            <w:r w:rsidRPr="00657B1B">
              <w:rPr>
                <w:b/>
              </w:rPr>
              <w:t>6.3.</w:t>
            </w:r>
            <w:r>
              <w:tab/>
              <w:t>Катализатор должен быть упакован с целью обеспечения сохранности катализатора. Упаковка должна предохранять катализатор от всякого рода случайных повреждений при перевозке с учетом возможных перегрузок, а также длительного хранения. На упаковке должна содержаться отчетливая информация о товаре на русском языке (грузополучатель, отправитель, марка катализатора, контракт, вес брутто, вес нетто, страна происхождения).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Pr="008642F7" w:rsidRDefault="00442CEB" w:rsidP="00066CB8">
            <w:pPr>
              <w:jc w:val="both"/>
            </w:pPr>
            <w:r w:rsidRPr="00657B1B">
              <w:rPr>
                <w:b/>
              </w:rPr>
              <w:t>6.4.</w:t>
            </w:r>
            <w:r>
              <w:tab/>
              <w:t xml:space="preserve">Базис поставки </w:t>
            </w:r>
            <w:r w:rsidRPr="00657B1B">
              <w:rPr>
                <w:lang w:val="en-US"/>
              </w:rPr>
              <w:t>DDP</w:t>
            </w:r>
            <w:r>
              <w:t xml:space="preserve"> склад ОАО «</w:t>
            </w:r>
            <w:proofErr w:type="spellStart"/>
            <w:r>
              <w:t>Славнефть</w:t>
            </w:r>
            <w:proofErr w:type="spellEnd"/>
            <w:r>
              <w:t>-ЯНОС».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Pr="008642F7" w:rsidRDefault="00442CEB" w:rsidP="00066CB8">
            <w:pPr>
              <w:jc w:val="both"/>
            </w:pPr>
            <w:r w:rsidRPr="00657B1B">
              <w:rPr>
                <w:b/>
              </w:rPr>
              <w:t>6.5.</w:t>
            </w:r>
            <w:r>
              <w:tab/>
              <w:t>Поставщик обязан предоставить официально заверенные копии нормативной документации, паспорта безопасности на катализатор, а также официальные данные о классе опасности.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Pr="008642F7" w:rsidRDefault="00442CEB" w:rsidP="00066CB8">
            <w:pPr>
              <w:jc w:val="both"/>
            </w:pPr>
            <w:r w:rsidRPr="00657B1B">
              <w:rPr>
                <w:b/>
              </w:rPr>
              <w:t>6.</w:t>
            </w:r>
            <w:r>
              <w:rPr>
                <w:b/>
              </w:rPr>
              <w:t>6</w:t>
            </w:r>
            <w:r w:rsidRPr="00657B1B">
              <w:rPr>
                <w:b/>
              </w:rPr>
              <w:t>.</w:t>
            </w:r>
            <w:r>
              <w:tab/>
              <w:t>Поставщик предоставляет гарантии поставки и качества катализатора.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Default="00442CEB" w:rsidP="00066CB8">
            <w:pPr>
              <w:jc w:val="both"/>
            </w:pPr>
            <w:r w:rsidRPr="00657B1B">
              <w:rPr>
                <w:b/>
              </w:rPr>
              <w:t>6.</w:t>
            </w:r>
            <w:r>
              <w:rPr>
                <w:b/>
              </w:rPr>
              <w:t>7</w:t>
            </w:r>
            <w:r w:rsidRPr="00657B1B">
              <w:rPr>
                <w:b/>
              </w:rPr>
              <w:t>.</w:t>
            </w:r>
            <w:r>
              <w:tab/>
              <w:t xml:space="preserve">Поставщик катализатора обеспечивает техническую поддержку и сопровождение катализатора: 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6.7.1.</w:t>
            </w:r>
            <w:r>
              <w:t xml:space="preserve"> </w:t>
            </w:r>
            <w:r>
              <w:tab/>
              <w:t>Регулярное посещение (не реже 1 раза в 3 месяца) ОАО «</w:t>
            </w:r>
            <w:proofErr w:type="spellStart"/>
            <w:r>
              <w:t>Славнефть</w:t>
            </w:r>
            <w:proofErr w:type="spellEnd"/>
            <w:r>
              <w:t>-ЯНОС» для обсуждения технических характеристик поставленного катализатора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2</w:t>
            </w:r>
            <w:r w:rsidRPr="00B63511">
              <w:rPr>
                <w:b/>
              </w:rPr>
              <w:t>.</w:t>
            </w:r>
            <w:r>
              <w:t xml:space="preserve"> </w:t>
            </w:r>
            <w:r>
              <w:tab/>
              <w:t>Мониторинг, прогнозирование активности и характеристик катализатора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lastRenderedPageBreak/>
              <w:t>6.7.</w:t>
            </w:r>
            <w:r>
              <w:rPr>
                <w:b/>
              </w:rPr>
              <w:t>3</w:t>
            </w:r>
            <w:r w:rsidRPr="00B63511">
              <w:rPr>
                <w:b/>
              </w:rPr>
              <w:t>.</w:t>
            </w:r>
            <w:r>
              <w:t xml:space="preserve"> </w:t>
            </w:r>
            <w:r>
              <w:tab/>
              <w:t>Еженедельное проведение анализов равновесного катализатора с предоставлением результатов на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3</w:t>
            </w:r>
            <w:r w:rsidRPr="00B63511">
              <w:rPr>
                <w:b/>
              </w:rPr>
              <w:t>.</w:t>
            </w:r>
            <w:r>
              <w:rPr>
                <w:b/>
              </w:rPr>
              <w:t xml:space="preserve">1. </w:t>
            </w:r>
            <w:r>
              <w:tab/>
              <w:t xml:space="preserve">Точное определение химического состава для расчета степени обмена системы на новый катализатор и содержания добавки </w:t>
            </w:r>
            <w:r>
              <w:rPr>
                <w:lang w:val="en-US"/>
              </w:rPr>
              <w:t>ZSM</w:t>
            </w:r>
            <w:r w:rsidRPr="00B63511">
              <w:t>-5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3</w:t>
            </w:r>
            <w:r w:rsidRPr="00B63511">
              <w:rPr>
                <w:b/>
              </w:rPr>
              <w:t>.</w:t>
            </w:r>
            <w:r>
              <w:rPr>
                <w:b/>
              </w:rPr>
              <w:t>2.</w:t>
            </w:r>
            <w:r>
              <w:tab/>
              <w:t>Анализ катализаторной пыли (химический и фракционный состав) для установления возможной причины повышенных потерь катализатора на установке крекинга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4</w:t>
            </w:r>
            <w:r w:rsidRPr="00B63511">
              <w:rPr>
                <w:b/>
              </w:rPr>
              <w:t>.</w:t>
            </w:r>
            <w:r>
              <w:t xml:space="preserve"> </w:t>
            </w:r>
            <w:r>
              <w:tab/>
              <w:t xml:space="preserve">Техническая поддержка при пуске установки, в случае аварийной ситуации относящейся к реакторному блоку установки </w:t>
            </w:r>
          </w:p>
          <w:p w:rsidR="00442CEB" w:rsidRPr="00154257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5</w:t>
            </w:r>
            <w:r w:rsidRPr="00B63511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tab/>
              <w:t>Проведение обучающих семинаров посвященных процессу и в области новейших технологий и методов оценки и оптимизации рабочих показателей установ</w:t>
            </w:r>
            <w:r w:rsidRPr="000B407B">
              <w:t>ки</w:t>
            </w:r>
            <w:r>
              <w:t xml:space="preserve"> </w:t>
            </w:r>
            <w:r>
              <w:rPr>
                <w:lang w:val="en-US"/>
              </w:rPr>
              <w:t>FCC</w:t>
            </w:r>
            <w:r>
              <w:t xml:space="preserve"> и катализаторам </w:t>
            </w:r>
            <w:r>
              <w:rPr>
                <w:lang w:val="en-US"/>
              </w:rPr>
              <w:t>FCC</w:t>
            </w:r>
            <w:r>
              <w:t xml:space="preserve"> силами и за счет поставщика не реже 1 раза в год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6</w:t>
            </w:r>
            <w:r w:rsidRPr="00B63511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tab/>
              <w:t>Поддержка через интернет-портал</w:t>
            </w:r>
          </w:p>
          <w:p w:rsidR="00442CEB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7</w:t>
            </w:r>
            <w:r w:rsidRPr="00B63511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tab/>
              <w:t>Наличие русскоговорящего специалиста службы технической поддержки</w:t>
            </w:r>
          </w:p>
          <w:p w:rsidR="00442CEB" w:rsidRPr="008642F7" w:rsidRDefault="00442CEB" w:rsidP="00066CB8">
            <w:pPr>
              <w:jc w:val="both"/>
            </w:pPr>
            <w:r w:rsidRPr="00B63511">
              <w:rPr>
                <w:b/>
              </w:rPr>
              <w:t>6.7.</w:t>
            </w:r>
            <w:r>
              <w:rPr>
                <w:b/>
              </w:rPr>
              <w:t>8</w:t>
            </w:r>
            <w:r w:rsidRPr="00B63511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tab/>
              <w:t>Проведение ВКС</w:t>
            </w:r>
          </w:p>
        </w:tc>
      </w:tr>
      <w:tr w:rsidR="00442CEB" w:rsidRPr="005D561B" w:rsidTr="00066CB8">
        <w:tc>
          <w:tcPr>
            <w:tcW w:w="10065" w:type="dxa"/>
            <w:shd w:val="clear" w:color="auto" w:fill="auto"/>
          </w:tcPr>
          <w:p w:rsidR="00442CEB" w:rsidRPr="00976BB9" w:rsidRDefault="00442CEB" w:rsidP="00066CB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976BB9">
              <w:rPr>
                <w:b/>
              </w:rPr>
              <w:t>.</w:t>
            </w:r>
            <w:r>
              <w:rPr>
                <w:b/>
              </w:rPr>
              <w:t>8</w:t>
            </w:r>
            <w:r w:rsidRPr="00976BB9">
              <w:rPr>
                <w:b/>
              </w:rPr>
              <w:t>.</w:t>
            </w:r>
            <w:r w:rsidRPr="00976BB9">
              <w:rPr>
                <w:b/>
              </w:rPr>
              <w:tab/>
            </w:r>
            <w:r w:rsidRPr="007B4E89">
              <w:t>Заказчик остав</w:t>
            </w:r>
            <w:r>
              <w:t xml:space="preserve">ляет за собой право </w:t>
            </w:r>
            <w:r w:rsidRPr="007B4E89">
              <w:t xml:space="preserve"> распоряжаться по своему усмотрению без согласования с Производителем/Поставщ</w:t>
            </w:r>
            <w:r>
              <w:t>иком и на своих условиях образцами</w:t>
            </w:r>
            <w:r w:rsidRPr="007B4E89">
              <w:t xml:space="preserve"> равновесных катализаторов и </w:t>
            </w:r>
            <w:r>
              <w:t xml:space="preserve">передавать </w:t>
            </w:r>
            <w:r w:rsidRPr="007B4E89">
              <w:t>информацию о них Третьим сторонам.</w:t>
            </w:r>
          </w:p>
        </w:tc>
      </w:tr>
    </w:tbl>
    <w:p w:rsidR="00657744" w:rsidRDefault="00657744" w:rsidP="00657744">
      <w:pPr>
        <w:ind w:left="720"/>
        <w:rPr>
          <w:sz w:val="18"/>
        </w:rPr>
      </w:pPr>
    </w:p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/>
    <w:p w:rsidR="00657744" w:rsidRDefault="00657744" w:rsidP="00657744">
      <w:pPr>
        <w:suppressAutoHyphens w:val="0"/>
        <w:spacing w:after="200" w:line="276" w:lineRule="auto"/>
      </w:pPr>
      <w:r>
        <w:br w:type="page"/>
      </w:r>
    </w:p>
    <w:p w:rsidR="00066CB8" w:rsidRDefault="00066CB8" w:rsidP="00066CB8">
      <w:pPr>
        <w:jc w:val="right"/>
      </w:pPr>
      <w:r>
        <w:lastRenderedPageBreak/>
        <w:t xml:space="preserve">Приложение №1 к техническому заданию </w:t>
      </w: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center"/>
      </w:pPr>
      <w:r>
        <w:t>Качественная характеристика сырьевых потоков:</w:t>
      </w:r>
    </w:p>
    <w:p w:rsidR="00066CB8" w:rsidRDefault="00066CB8" w:rsidP="00066CB8">
      <w:pPr>
        <w:jc w:val="right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772"/>
        <w:gridCol w:w="2251"/>
        <w:gridCol w:w="2251"/>
        <w:gridCol w:w="2251"/>
      </w:tblGrid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№ п/п</w:t>
            </w:r>
          </w:p>
        </w:tc>
        <w:tc>
          <w:tcPr>
            <w:tcW w:w="2772" w:type="dxa"/>
            <w:vMerge w:val="restart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Показатели качества</w:t>
            </w:r>
          </w:p>
        </w:tc>
        <w:tc>
          <w:tcPr>
            <w:tcW w:w="6753" w:type="dxa"/>
            <w:gridSpan w:val="3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Сырьевые составляющие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Смесевое сырье (40/60%)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Прямогонный вакуумный газойль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proofErr w:type="spellStart"/>
            <w:r>
              <w:t>Гидроочищенный</w:t>
            </w:r>
            <w:proofErr w:type="spellEnd"/>
            <w:r>
              <w:t xml:space="preserve"> вакуумный газойль</w:t>
            </w:r>
          </w:p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1.</w:t>
            </w: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Плотность при 20</w:t>
            </w:r>
            <w:r w:rsidRPr="005E5E0C">
              <w:rPr>
                <w:vertAlign w:val="superscript"/>
              </w:rPr>
              <w:t>0</w:t>
            </w:r>
            <w:r>
              <w:t>С, кг/м</w:t>
            </w:r>
            <w:r w:rsidRPr="005E5E0C">
              <w:rPr>
                <w:vertAlign w:val="superscript"/>
              </w:rPr>
              <w:t>3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879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908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838</w:t>
            </w:r>
          </w:p>
        </w:tc>
      </w:tr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2.</w:t>
            </w: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 xml:space="preserve">Фракционный состав,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НК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318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321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307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5%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355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355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357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10%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366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367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367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50%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423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431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417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70%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451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461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443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90%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494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504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485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95%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512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520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504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КК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536/98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541/98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526</w:t>
            </w:r>
          </w:p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3.</w:t>
            </w: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 xml:space="preserve">Коксуемость по </w:t>
            </w:r>
            <w:proofErr w:type="spellStart"/>
            <w:r>
              <w:t>Конрадсону</w:t>
            </w:r>
            <w:proofErr w:type="spellEnd"/>
            <w:r>
              <w:t>, %масс.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0,09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0,13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0,01</w:t>
            </w:r>
          </w:p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4.</w:t>
            </w: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Содержание серы, %масс.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1,02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1,7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0,00006</w:t>
            </w:r>
          </w:p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5.</w:t>
            </w:r>
          </w:p>
        </w:tc>
        <w:tc>
          <w:tcPr>
            <w:tcW w:w="2772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Кинематическая вязкость при 100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5,025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6,159</w:t>
            </w:r>
          </w:p>
        </w:tc>
        <w:tc>
          <w:tcPr>
            <w:tcW w:w="2251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4,00</w:t>
            </w:r>
          </w:p>
        </w:tc>
      </w:tr>
    </w:tbl>
    <w:p w:rsidR="00066CB8" w:rsidRDefault="00066CB8" w:rsidP="00066CB8">
      <w:r>
        <w:t xml:space="preserve">40% - </w:t>
      </w:r>
      <w:proofErr w:type="spellStart"/>
      <w:r>
        <w:t>гидроочищенный</w:t>
      </w:r>
      <w:proofErr w:type="spellEnd"/>
      <w:r>
        <w:t xml:space="preserve"> вакуумный газойль</w:t>
      </w:r>
    </w:p>
    <w:p w:rsidR="00066CB8" w:rsidRDefault="00066CB8" w:rsidP="00066CB8">
      <w:r>
        <w:t>60% - прямогонный вакуумный газойль</w:t>
      </w: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right"/>
      </w:pPr>
      <w:r>
        <w:lastRenderedPageBreak/>
        <w:t xml:space="preserve">Приложение №2 к техническому заданию </w:t>
      </w:r>
    </w:p>
    <w:p w:rsidR="00066CB8" w:rsidRDefault="00066CB8" w:rsidP="00066CB8"/>
    <w:p w:rsidR="00066CB8" w:rsidRDefault="00066CB8" w:rsidP="00066CB8"/>
    <w:p w:rsidR="00066CB8" w:rsidRPr="006D2B18" w:rsidRDefault="00066CB8" w:rsidP="00066CB8">
      <w:pPr>
        <w:jc w:val="center"/>
      </w:pPr>
      <w:r>
        <w:t>Основные регламентированные значения параметров технологического процесса</w:t>
      </w:r>
    </w:p>
    <w:p w:rsidR="00066CB8" w:rsidRDefault="00066CB8" w:rsidP="00066CB8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342"/>
        <w:gridCol w:w="2262"/>
        <w:gridCol w:w="1921"/>
      </w:tblGrid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№ п/п</w:t>
            </w:r>
          </w:p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Показатель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pPr>
              <w:jc w:val="both"/>
            </w:pPr>
            <w:r>
              <w:t>Предельные параметры технологического процесса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>
            <w:r>
              <w:t>Параметры прогнозируемые поставщиком</w:t>
            </w:r>
          </w:p>
        </w:tc>
      </w:tr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r>
              <w:t>1.</w:t>
            </w:r>
          </w:p>
        </w:tc>
        <w:tc>
          <w:tcPr>
            <w:tcW w:w="9525" w:type="dxa"/>
            <w:gridSpan w:val="3"/>
            <w:shd w:val="clear" w:color="auto" w:fill="auto"/>
          </w:tcPr>
          <w:p w:rsidR="00066CB8" w:rsidRDefault="00066CB8" w:rsidP="00066CB8">
            <w:r w:rsidRPr="005E5E0C">
              <w:rPr>
                <w:b/>
              </w:rPr>
              <w:t>Реактор Р-1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Сырье, т/час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187,5- 206,25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шлама, т/час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0-25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Температура подогрева сырья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220-380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Температура на выходе из лифт-реактора Р-4,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480-550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Температура на выходе из циклонов грубого разделения,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480-520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легкого каталитического газойля (</w:t>
            </w:r>
            <w:proofErr w:type="spellStart"/>
            <w:r>
              <w:t>квенч</w:t>
            </w:r>
            <w:proofErr w:type="spellEnd"/>
            <w:r>
              <w:t xml:space="preserve">), т/час 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0-15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Давление в реакторе Р-1, кгс/см</w:t>
            </w:r>
            <w:r w:rsidRPr="005E5E0C">
              <w:rPr>
                <w:vertAlign w:val="superscript"/>
              </w:rPr>
              <w:t>2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1,3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пара, кг/час: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/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Pr="00750BCD" w:rsidRDefault="00066CB8" w:rsidP="00066CB8">
            <w:r>
              <w:t xml:space="preserve">- На </w:t>
            </w:r>
            <w:proofErr w:type="spellStart"/>
            <w:r>
              <w:t>флюидизацию</w:t>
            </w:r>
            <w:proofErr w:type="spellEnd"/>
            <w:r>
              <w:t xml:space="preserve"> в </w:t>
            </w:r>
            <w:r w:rsidRPr="005E5E0C">
              <w:rPr>
                <w:lang w:val="en-US"/>
              </w:rPr>
              <w:t>J</w:t>
            </w:r>
            <w:r>
              <w:t>-образное колено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3000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- Аварийный пар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200-500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- На распыл сырья в сырьевые форсунки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6000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- На распыл шлама в шламовую форсунку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400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- В кольца предварительной </w:t>
            </w:r>
            <w:proofErr w:type="spellStart"/>
            <w:r>
              <w:t>отпарки</w:t>
            </w:r>
            <w:proofErr w:type="spellEnd"/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1050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- В основное кольцо </w:t>
            </w:r>
            <w:proofErr w:type="spellStart"/>
            <w:r>
              <w:t>отпарной</w:t>
            </w:r>
            <w:proofErr w:type="spellEnd"/>
            <w:r>
              <w:t xml:space="preserve"> секции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4000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r>
              <w:t>2.</w:t>
            </w:r>
          </w:p>
        </w:tc>
        <w:tc>
          <w:tcPr>
            <w:tcW w:w="9525" w:type="dxa"/>
            <w:gridSpan w:val="3"/>
            <w:shd w:val="clear" w:color="auto" w:fill="auto"/>
          </w:tcPr>
          <w:p w:rsidR="00066CB8" w:rsidRDefault="00066CB8" w:rsidP="00066CB8">
            <w:r w:rsidRPr="005E5E0C">
              <w:rPr>
                <w:b/>
              </w:rPr>
              <w:t>Регенератор Р-2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Температура кипящего слоя,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730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Температура в сепарационной зоне, </w:t>
            </w:r>
            <w:r w:rsidRPr="005E5E0C">
              <w:rPr>
                <w:vertAlign w:val="superscript"/>
              </w:rPr>
              <w:t>0</w:t>
            </w:r>
            <w:r>
              <w:t xml:space="preserve">С 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730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Давление в регенераторе Р-2, кгс/см</w:t>
            </w:r>
            <w:r w:rsidRPr="005E5E0C">
              <w:rPr>
                <w:vertAlign w:val="superscript"/>
              </w:rPr>
              <w:t>2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 xml:space="preserve">Не более 0,9 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воздуха в транспортную линию, кг/час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50000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воздуха в верхний кольцевой распределитель, кг/час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42000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воздуха в средний кольцевой распределитель, кг/час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40000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Расход воздуха в нижний кольцевой распределитель, кг/час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Не более 30000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 xml:space="preserve">Расход воздуха в кольцо </w:t>
            </w:r>
            <w:proofErr w:type="spellStart"/>
            <w:r>
              <w:t>перетока</w:t>
            </w:r>
            <w:proofErr w:type="spellEnd"/>
            <w:r>
              <w:t>, кг/час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>
            <w:r>
              <w:t>200-2000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  <w:tr w:rsidR="00066CB8" w:rsidTr="00066CB8">
        <w:trPr>
          <w:trHeight w:val="550"/>
        </w:trPr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5379" w:type="dxa"/>
            <w:shd w:val="clear" w:color="auto" w:fill="auto"/>
          </w:tcPr>
          <w:p w:rsidR="00066CB8" w:rsidRDefault="00066CB8" w:rsidP="00066CB8">
            <w:r>
              <w:t>Дымовые газы</w:t>
            </w:r>
          </w:p>
          <w:p w:rsidR="00066CB8" w:rsidRDefault="00066CB8" w:rsidP="00066CB8">
            <w:r>
              <w:t>Содержание О</w:t>
            </w:r>
            <w:r w:rsidRPr="005E5E0C">
              <w:rPr>
                <w:vertAlign w:val="subscript"/>
              </w:rPr>
              <w:t>2</w:t>
            </w:r>
            <w:r w:rsidRPr="005476CB">
              <w:t xml:space="preserve">, </w:t>
            </w:r>
            <w:r>
              <w:t>%об.</w:t>
            </w:r>
          </w:p>
        </w:tc>
        <w:tc>
          <w:tcPr>
            <w:tcW w:w="2264" w:type="dxa"/>
            <w:shd w:val="clear" w:color="auto" w:fill="auto"/>
          </w:tcPr>
          <w:p w:rsidR="00066CB8" w:rsidRDefault="00066CB8" w:rsidP="00066CB8"/>
          <w:p w:rsidR="00066CB8" w:rsidRDefault="00066CB8" w:rsidP="00066CB8">
            <w:r>
              <w:t>1,1-3,5</w:t>
            </w:r>
          </w:p>
        </w:tc>
        <w:tc>
          <w:tcPr>
            <w:tcW w:w="1882" w:type="dxa"/>
            <w:shd w:val="clear" w:color="auto" w:fill="auto"/>
          </w:tcPr>
          <w:p w:rsidR="00066CB8" w:rsidRDefault="00066CB8" w:rsidP="00066CB8"/>
        </w:tc>
      </w:tr>
    </w:tbl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>
      <w:pPr>
        <w:suppressAutoHyphens w:val="0"/>
        <w:spacing w:after="200" w:line="276" w:lineRule="auto"/>
      </w:pPr>
      <w:r>
        <w:br w:type="page"/>
      </w:r>
    </w:p>
    <w:p w:rsidR="00066CB8" w:rsidRDefault="00066CB8" w:rsidP="00066CB8">
      <w:pPr>
        <w:jc w:val="right"/>
      </w:pPr>
      <w:r>
        <w:lastRenderedPageBreak/>
        <w:t xml:space="preserve">Приложение №3 к техническому заданию </w:t>
      </w:r>
    </w:p>
    <w:p w:rsidR="00066CB8" w:rsidRDefault="00066CB8" w:rsidP="00066CB8"/>
    <w:p w:rsidR="00066CB8" w:rsidRDefault="00066CB8" w:rsidP="00066CB8">
      <w:pPr>
        <w:jc w:val="center"/>
      </w:pPr>
      <w:r>
        <w:t>Принципиальная схема реакторного блока</w:t>
      </w: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  <w:r>
        <w:object w:dxaOrig="16410" w:dyaOrig="9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311.25pt" o:ole="">
            <v:imagedata r:id="rId9" o:title=""/>
          </v:shape>
          <o:OLEObject Type="Embed" ProgID="Visio.Drawing.11" ShapeID="_x0000_i1025" DrawAspect="Content" ObjectID="_1553930326" r:id="rId10"/>
        </w:object>
      </w: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 w:rsidP="00066CB8">
      <w:pPr>
        <w:jc w:val="center"/>
      </w:pPr>
    </w:p>
    <w:p w:rsidR="00066CB8" w:rsidRDefault="00066CB8">
      <w:pPr>
        <w:suppressAutoHyphens w:val="0"/>
        <w:spacing w:after="200" w:line="276" w:lineRule="auto"/>
      </w:pPr>
      <w:r>
        <w:br w:type="page"/>
      </w:r>
    </w:p>
    <w:p w:rsidR="00066CB8" w:rsidRDefault="00066CB8" w:rsidP="00066CB8">
      <w:pPr>
        <w:jc w:val="right"/>
      </w:pPr>
      <w:r>
        <w:lastRenderedPageBreak/>
        <w:t xml:space="preserve">Приложение №4 к техническому заданию </w:t>
      </w:r>
    </w:p>
    <w:p w:rsidR="00066CB8" w:rsidRDefault="00066CB8" w:rsidP="00066CB8"/>
    <w:p w:rsidR="00066CB8" w:rsidRDefault="00066CB8" w:rsidP="00066CB8"/>
    <w:p w:rsidR="00066CB8" w:rsidRDefault="00066CB8" w:rsidP="00066CB8">
      <w:pPr>
        <w:jc w:val="center"/>
      </w:pPr>
      <w:r>
        <w:t>Характеристика продукции: пропан-бутиленовая фракция</w:t>
      </w:r>
    </w:p>
    <w:p w:rsidR="00066CB8" w:rsidRDefault="00066CB8" w:rsidP="00066C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44"/>
        <w:gridCol w:w="1773"/>
        <w:gridCol w:w="2443"/>
        <w:gridCol w:w="2365"/>
      </w:tblGrid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r>
              <w:t>№</w:t>
            </w:r>
          </w:p>
          <w:p w:rsidR="00066CB8" w:rsidRDefault="00066CB8" w:rsidP="00066CB8">
            <w:r>
              <w:t>п/п</w:t>
            </w:r>
          </w:p>
        </w:tc>
        <w:tc>
          <w:tcPr>
            <w:tcW w:w="2944" w:type="dxa"/>
            <w:vMerge w:val="restart"/>
            <w:shd w:val="clear" w:color="auto" w:fill="auto"/>
          </w:tcPr>
          <w:p w:rsidR="00066CB8" w:rsidRDefault="00066CB8" w:rsidP="00066CB8">
            <w:r>
              <w:t>Показатель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066CB8" w:rsidRDefault="00066CB8" w:rsidP="00066CB8">
            <w:r>
              <w:t>Ед. измерения</w:t>
            </w:r>
          </w:p>
        </w:tc>
        <w:tc>
          <w:tcPr>
            <w:tcW w:w="4808" w:type="dxa"/>
            <w:gridSpan w:val="2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Требования к продукту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1773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Заказчик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Прогноз поставщика</w:t>
            </w:r>
          </w:p>
        </w:tc>
      </w:tr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r>
              <w:t>1.</w:t>
            </w:r>
          </w:p>
        </w:tc>
        <w:tc>
          <w:tcPr>
            <w:tcW w:w="2944" w:type="dxa"/>
            <w:shd w:val="clear" w:color="auto" w:fill="auto"/>
          </w:tcPr>
          <w:p w:rsidR="00066CB8" w:rsidRDefault="00066CB8" w:rsidP="00066CB8">
            <w:r>
              <w:t>Углеводородный состав: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>
            <w:r>
              <w:t>%масс</w:t>
            </w:r>
          </w:p>
        </w:tc>
        <w:tc>
          <w:tcPr>
            <w:tcW w:w="2443" w:type="dxa"/>
            <w:shd w:val="clear" w:color="auto" w:fill="auto"/>
          </w:tcPr>
          <w:p w:rsidR="00066CB8" w:rsidRDefault="00066CB8" w:rsidP="00066CB8"/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shd w:val="clear" w:color="auto" w:fill="auto"/>
          </w:tcPr>
          <w:p w:rsidR="00066CB8" w:rsidRDefault="00066CB8" w:rsidP="00066CB8">
            <w:r>
              <w:t>-сумма С</w:t>
            </w:r>
            <w:r w:rsidRPr="005E5E0C">
              <w:rPr>
                <w:vertAlign w:val="subscript"/>
              </w:rPr>
              <w:t>2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r>
              <w:t>Не более 2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shd w:val="clear" w:color="auto" w:fill="auto"/>
          </w:tcPr>
          <w:p w:rsidR="00066CB8" w:rsidRDefault="00066CB8" w:rsidP="00066CB8">
            <w:r>
              <w:t>-сумма С</w:t>
            </w:r>
            <w:r w:rsidRPr="005E5E0C">
              <w:rPr>
                <w:vertAlign w:val="subscript"/>
              </w:rPr>
              <w:t>3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r>
              <w:t>Не более 40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shd w:val="clear" w:color="auto" w:fill="auto"/>
          </w:tcPr>
          <w:p w:rsidR="00066CB8" w:rsidRDefault="00066CB8" w:rsidP="00066CB8">
            <w:r>
              <w:t>-сумма С</w:t>
            </w:r>
            <w:r w:rsidRPr="005E5E0C">
              <w:rPr>
                <w:vertAlign w:val="subscript"/>
              </w:rPr>
              <w:t>4</w:t>
            </w:r>
            <w:r>
              <w:t>Н</w:t>
            </w:r>
            <w:r w:rsidRPr="005E5E0C">
              <w:rPr>
                <w:vertAlign w:val="subscript"/>
              </w:rPr>
              <w:t>8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r>
              <w:t>Не менее 30,8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shd w:val="clear" w:color="auto" w:fill="auto"/>
          </w:tcPr>
          <w:p w:rsidR="00066CB8" w:rsidRPr="00F13168" w:rsidRDefault="00066CB8" w:rsidP="00066CB8">
            <w:r>
              <w:t xml:space="preserve">-сумма </w:t>
            </w:r>
            <w:proofErr w:type="spellStart"/>
            <w:r w:rsidRPr="005E5E0C">
              <w:rPr>
                <w:lang w:val="en-US"/>
              </w:rPr>
              <w:t>i</w:t>
            </w:r>
            <w:proofErr w:type="spellEnd"/>
            <w:r>
              <w:t>С</w:t>
            </w:r>
            <w:r w:rsidRPr="005E5E0C">
              <w:rPr>
                <w:vertAlign w:val="subscript"/>
              </w:rPr>
              <w:t>4</w:t>
            </w:r>
            <w:r>
              <w:t>Н</w:t>
            </w:r>
            <w:r w:rsidRPr="005E5E0C">
              <w:rPr>
                <w:vertAlign w:val="subscript"/>
              </w:rPr>
              <w:t>8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r>
              <w:t>Не менее 9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shd w:val="clear" w:color="auto" w:fill="auto"/>
          </w:tcPr>
          <w:p w:rsidR="00066CB8" w:rsidRDefault="00066CB8" w:rsidP="00066CB8">
            <w:r>
              <w:t>-сумма С</w:t>
            </w:r>
            <w:r w:rsidRPr="005E5E0C">
              <w:rPr>
                <w:vertAlign w:val="subscript"/>
              </w:rPr>
              <w:t>4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r>
              <w:t>Не менее 50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44" w:type="dxa"/>
            <w:shd w:val="clear" w:color="auto" w:fill="auto"/>
          </w:tcPr>
          <w:p w:rsidR="00066CB8" w:rsidRDefault="00066CB8" w:rsidP="00066CB8">
            <w:r>
              <w:t>-сумма С</w:t>
            </w:r>
            <w:r w:rsidRPr="005E5E0C">
              <w:rPr>
                <w:vertAlign w:val="subscript"/>
              </w:rPr>
              <w:t>5</w:t>
            </w:r>
            <w:r>
              <w:t xml:space="preserve"> и выше</w:t>
            </w:r>
          </w:p>
        </w:tc>
        <w:tc>
          <w:tcPr>
            <w:tcW w:w="1773" w:type="dxa"/>
            <w:shd w:val="clear" w:color="auto" w:fill="auto"/>
          </w:tcPr>
          <w:p w:rsidR="00066CB8" w:rsidRDefault="00066CB8" w:rsidP="00066CB8"/>
        </w:tc>
        <w:tc>
          <w:tcPr>
            <w:tcW w:w="2443" w:type="dxa"/>
            <w:shd w:val="clear" w:color="auto" w:fill="auto"/>
          </w:tcPr>
          <w:p w:rsidR="00066CB8" w:rsidRDefault="00066CB8" w:rsidP="00066CB8">
            <w:r>
              <w:t>Не более 1</w:t>
            </w:r>
          </w:p>
        </w:tc>
        <w:tc>
          <w:tcPr>
            <w:tcW w:w="2365" w:type="dxa"/>
            <w:shd w:val="clear" w:color="auto" w:fill="auto"/>
          </w:tcPr>
          <w:p w:rsidR="00066CB8" w:rsidRDefault="00066CB8" w:rsidP="00066CB8"/>
        </w:tc>
      </w:tr>
    </w:tbl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>
      <w:pPr>
        <w:jc w:val="center"/>
      </w:pPr>
      <w:r>
        <w:t>Характеристика продукции: стабильный бензин каталитического крекинга</w:t>
      </w:r>
    </w:p>
    <w:p w:rsidR="00066CB8" w:rsidRDefault="00066CB8" w:rsidP="00066C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933"/>
        <w:gridCol w:w="1775"/>
        <w:gridCol w:w="2447"/>
        <w:gridCol w:w="2369"/>
      </w:tblGrid>
      <w:tr w:rsidR="00066CB8" w:rsidTr="00066CB8">
        <w:tc>
          <w:tcPr>
            <w:tcW w:w="541" w:type="dxa"/>
            <w:vMerge w:val="restart"/>
            <w:shd w:val="clear" w:color="auto" w:fill="auto"/>
          </w:tcPr>
          <w:p w:rsidR="00066CB8" w:rsidRDefault="00066CB8" w:rsidP="00066CB8">
            <w:r>
              <w:t>№</w:t>
            </w:r>
          </w:p>
          <w:p w:rsidR="00066CB8" w:rsidRDefault="00066CB8" w:rsidP="00066CB8">
            <w:r>
              <w:t>п/п</w:t>
            </w:r>
          </w:p>
        </w:tc>
        <w:tc>
          <w:tcPr>
            <w:tcW w:w="2933" w:type="dxa"/>
            <w:vMerge w:val="restart"/>
            <w:shd w:val="clear" w:color="auto" w:fill="auto"/>
          </w:tcPr>
          <w:p w:rsidR="00066CB8" w:rsidRDefault="00066CB8" w:rsidP="00066CB8">
            <w:r>
              <w:t>Показатель</w:t>
            </w:r>
          </w:p>
        </w:tc>
        <w:tc>
          <w:tcPr>
            <w:tcW w:w="1775" w:type="dxa"/>
            <w:vMerge w:val="restart"/>
            <w:shd w:val="clear" w:color="auto" w:fill="auto"/>
          </w:tcPr>
          <w:p w:rsidR="00066CB8" w:rsidRDefault="00066CB8" w:rsidP="00066CB8">
            <w:r>
              <w:t>Ед. измерения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Требования к продукту</w:t>
            </w: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33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1775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447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Заказчик</w:t>
            </w:r>
          </w:p>
        </w:tc>
        <w:tc>
          <w:tcPr>
            <w:tcW w:w="2369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Прогноз поставщика</w:t>
            </w:r>
          </w:p>
        </w:tc>
      </w:tr>
      <w:tr w:rsidR="00066CB8" w:rsidTr="00066CB8">
        <w:tc>
          <w:tcPr>
            <w:tcW w:w="541" w:type="dxa"/>
            <w:vMerge w:val="restart"/>
            <w:shd w:val="clear" w:color="auto" w:fill="auto"/>
          </w:tcPr>
          <w:p w:rsidR="00066CB8" w:rsidRDefault="00066CB8" w:rsidP="00066CB8">
            <w:r>
              <w:t>1.</w:t>
            </w:r>
          </w:p>
        </w:tc>
        <w:tc>
          <w:tcPr>
            <w:tcW w:w="2933" w:type="dxa"/>
            <w:shd w:val="clear" w:color="auto" w:fill="auto"/>
          </w:tcPr>
          <w:p w:rsidR="00066CB8" w:rsidRDefault="00066CB8" w:rsidP="00066CB8">
            <w:r>
              <w:t>Фракционный состав:</w:t>
            </w:r>
          </w:p>
        </w:tc>
        <w:tc>
          <w:tcPr>
            <w:tcW w:w="1775" w:type="dxa"/>
            <w:shd w:val="clear" w:color="auto" w:fill="auto"/>
          </w:tcPr>
          <w:p w:rsidR="00066CB8" w:rsidRDefault="00066CB8" w:rsidP="00066CB8"/>
        </w:tc>
        <w:tc>
          <w:tcPr>
            <w:tcW w:w="2447" w:type="dxa"/>
            <w:shd w:val="clear" w:color="auto" w:fill="auto"/>
          </w:tcPr>
          <w:p w:rsidR="00066CB8" w:rsidRDefault="00066CB8" w:rsidP="00066CB8"/>
        </w:tc>
        <w:tc>
          <w:tcPr>
            <w:tcW w:w="2369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33" w:type="dxa"/>
            <w:shd w:val="clear" w:color="auto" w:fill="auto"/>
          </w:tcPr>
          <w:p w:rsidR="00066CB8" w:rsidRDefault="00066CB8" w:rsidP="00066CB8">
            <w:r>
              <w:t>- начало кипения</w:t>
            </w:r>
          </w:p>
        </w:tc>
        <w:tc>
          <w:tcPr>
            <w:tcW w:w="1775" w:type="dxa"/>
            <w:shd w:val="clear" w:color="auto" w:fill="auto"/>
          </w:tcPr>
          <w:p w:rsidR="00066CB8" w:rsidRDefault="00066CB8" w:rsidP="00066CB8"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447" w:type="dxa"/>
            <w:shd w:val="clear" w:color="auto" w:fill="auto"/>
          </w:tcPr>
          <w:p w:rsidR="00066CB8" w:rsidRDefault="00066CB8" w:rsidP="00066CB8">
            <w:r>
              <w:t>Не ниже 35</w:t>
            </w:r>
          </w:p>
        </w:tc>
        <w:tc>
          <w:tcPr>
            <w:tcW w:w="2369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33" w:type="dxa"/>
            <w:shd w:val="clear" w:color="auto" w:fill="auto"/>
          </w:tcPr>
          <w:p w:rsidR="00066CB8" w:rsidRDefault="00066CB8" w:rsidP="00066CB8">
            <w:r>
              <w:t>- конец кипения</w:t>
            </w:r>
          </w:p>
        </w:tc>
        <w:tc>
          <w:tcPr>
            <w:tcW w:w="1775" w:type="dxa"/>
            <w:shd w:val="clear" w:color="auto" w:fill="auto"/>
          </w:tcPr>
          <w:p w:rsidR="00066CB8" w:rsidRDefault="00066CB8" w:rsidP="00066CB8"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447" w:type="dxa"/>
            <w:shd w:val="clear" w:color="auto" w:fill="auto"/>
          </w:tcPr>
          <w:p w:rsidR="00066CB8" w:rsidRDefault="00066CB8" w:rsidP="00066CB8">
            <w:r>
              <w:t>Не выше 215</w:t>
            </w:r>
          </w:p>
        </w:tc>
        <w:tc>
          <w:tcPr>
            <w:tcW w:w="2369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1" w:type="dxa"/>
            <w:vMerge w:val="restart"/>
            <w:shd w:val="clear" w:color="auto" w:fill="auto"/>
          </w:tcPr>
          <w:p w:rsidR="00066CB8" w:rsidRDefault="00066CB8" w:rsidP="00066CB8">
            <w:r>
              <w:t>2.</w:t>
            </w:r>
          </w:p>
        </w:tc>
        <w:tc>
          <w:tcPr>
            <w:tcW w:w="2933" w:type="dxa"/>
            <w:shd w:val="clear" w:color="auto" w:fill="auto"/>
          </w:tcPr>
          <w:p w:rsidR="00066CB8" w:rsidRDefault="00066CB8" w:rsidP="00066CB8">
            <w:r>
              <w:t>Октановое число:</w:t>
            </w:r>
          </w:p>
        </w:tc>
        <w:tc>
          <w:tcPr>
            <w:tcW w:w="1775" w:type="dxa"/>
            <w:shd w:val="clear" w:color="auto" w:fill="auto"/>
          </w:tcPr>
          <w:p w:rsidR="00066CB8" w:rsidRDefault="00066CB8" w:rsidP="00066CB8"/>
        </w:tc>
        <w:tc>
          <w:tcPr>
            <w:tcW w:w="2447" w:type="dxa"/>
            <w:shd w:val="clear" w:color="auto" w:fill="auto"/>
          </w:tcPr>
          <w:p w:rsidR="00066CB8" w:rsidRDefault="00066CB8" w:rsidP="00066CB8"/>
        </w:tc>
        <w:tc>
          <w:tcPr>
            <w:tcW w:w="2369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33" w:type="dxa"/>
            <w:shd w:val="clear" w:color="auto" w:fill="auto"/>
          </w:tcPr>
          <w:p w:rsidR="00066CB8" w:rsidRDefault="00066CB8" w:rsidP="00066CB8">
            <w:r>
              <w:t>- И.М.</w:t>
            </w:r>
          </w:p>
        </w:tc>
        <w:tc>
          <w:tcPr>
            <w:tcW w:w="1775" w:type="dxa"/>
            <w:shd w:val="clear" w:color="auto" w:fill="auto"/>
          </w:tcPr>
          <w:p w:rsidR="00066CB8" w:rsidRDefault="00066CB8" w:rsidP="00066CB8">
            <w:r>
              <w:t>пункт</w:t>
            </w:r>
          </w:p>
        </w:tc>
        <w:tc>
          <w:tcPr>
            <w:tcW w:w="2447" w:type="dxa"/>
            <w:shd w:val="clear" w:color="auto" w:fill="auto"/>
          </w:tcPr>
          <w:p w:rsidR="00066CB8" w:rsidRDefault="00066CB8" w:rsidP="00066CB8">
            <w:r>
              <w:t>Не менее 92</w:t>
            </w:r>
          </w:p>
        </w:tc>
        <w:tc>
          <w:tcPr>
            <w:tcW w:w="2369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2933" w:type="dxa"/>
            <w:shd w:val="clear" w:color="auto" w:fill="auto"/>
          </w:tcPr>
          <w:p w:rsidR="00066CB8" w:rsidRDefault="00066CB8" w:rsidP="00066CB8">
            <w:r>
              <w:t>- М.М</w:t>
            </w:r>
          </w:p>
        </w:tc>
        <w:tc>
          <w:tcPr>
            <w:tcW w:w="1775" w:type="dxa"/>
            <w:shd w:val="clear" w:color="auto" w:fill="auto"/>
          </w:tcPr>
          <w:p w:rsidR="00066CB8" w:rsidRDefault="00066CB8" w:rsidP="00066CB8">
            <w:r>
              <w:t xml:space="preserve">пункт </w:t>
            </w:r>
          </w:p>
        </w:tc>
        <w:tc>
          <w:tcPr>
            <w:tcW w:w="2447" w:type="dxa"/>
            <w:shd w:val="clear" w:color="auto" w:fill="auto"/>
          </w:tcPr>
          <w:p w:rsidR="00066CB8" w:rsidRDefault="00066CB8" w:rsidP="00066CB8">
            <w:r>
              <w:t>Не менее 82</w:t>
            </w:r>
          </w:p>
        </w:tc>
        <w:tc>
          <w:tcPr>
            <w:tcW w:w="2369" w:type="dxa"/>
            <w:shd w:val="clear" w:color="auto" w:fill="auto"/>
          </w:tcPr>
          <w:p w:rsidR="00066CB8" w:rsidRDefault="00066CB8" w:rsidP="00066CB8"/>
        </w:tc>
      </w:tr>
    </w:tbl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>
      <w:pPr>
        <w:suppressAutoHyphens w:val="0"/>
        <w:spacing w:after="200" w:line="276" w:lineRule="auto"/>
      </w:pPr>
      <w:r>
        <w:br w:type="page"/>
      </w:r>
    </w:p>
    <w:p w:rsidR="00066CB8" w:rsidRDefault="00066CB8" w:rsidP="00066CB8">
      <w:pPr>
        <w:jc w:val="right"/>
      </w:pPr>
      <w:r>
        <w:lastRenderedPageBreak/>
        <w:t>Приложение №5 к техническому заданию</w:t>
      </w:r>
    </w:p>
    <w:p w:rsidR="00066CB8" w:rsidRDefault="00066CB8" w:rsidP="00066CB8">
      <w:pPr>
        <w:tabs>
          <w:tab w:val="left" w:pos="705"/>
        </w:tabs>
      </w:pPr>
    </w:p>
    <w:p w:rsidR="00066CB8" w:rsidRDefault="00066CB8" w:rsidP="00066CB8">
      <w:pPr>
        <w:tabs>
          <w:tab w:val="left" w:pos="705"/>
        </w:tabs>
      </w:pPr>
      <w:r>
        <w:t>Для заполнения поставщиком на официальном бланке предприятия</w:t>
      </w:r>
    </w:p>
    <w:p w:rsidR="00066CB8" w:rsidRDefault="00066CB8" w:rsidP="00066CB8">
      <w:pPr>
        <w:tabs>
          <w:tab w:val="left" w:pos="705"/>
        </w:tabs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877"/>
        <w:gridCol w:w="2648"/>
      </w:tblGrid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№ п/п</w:t>
            </w:r>
          </w:p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Показатель 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Параметры</w:t>
            </w:r>
          </w:p>
          <w:p w:rsidR="00066CB8" w:rsidRDefault="00066CB8" w:rsidP="00066CB8">
            <w:pPr>
              <w:jc w:val="center"/>
            </w:pPr>
            <w:r>
              <w:t>поставщика</w:t>
            </w:r>
          </w:p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Выход бензина, %масс. (конец кипения – не выше 215</w:t>
            </w:r>
            <w:r w:rsidRPr="005E5E0C">
              <w:rPr>
                <w:vertAlign w:val="superscript"/>
              </w:rPr>
              <w:t>0</w:t>
            </w:r>
            <w:r>
              <w:t>С)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Октановое число бензина:</w:t>
            </w:r>
          </w:p>
          <w:p w:rsidR="00066CB8" w:rsidRDefault="00066CB8" w:rsidP="00066CB8">
            <w:r>
              <w:t>-ОЧ М.М. (моторный метод)</w:t>
            </w:r>
          </w:p>
          <w:p w:rsidR="00066CB8" w:rsidRDefault="00066CB8" w:rsidP="00066CB8">
            <w:r>
              <w:t>-ОЧ И.М. (исследовательский метод)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Выход пропан-бутиленовой фракции, %масс. 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Содержание бутиленов в пропан-бутиленовой фракции, %масс.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Выход сухого газа, %масс.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Выход стабильного бензина (фр. 35-215</w:t>
            </w:r>
            <w:r w:rsidRPr="005E5E0C">
              <w:rPr>
                <w:vertAlign w:val="superscript"/>
              </w:rPr>
              <w:t>0</w:t>
            </w:r>
            <w:r>
              <w:t>С), %масс.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Параметры процесса: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Сырье, т/час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Расход шлама, т/час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Температура подогрева сырья,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Температура на выходе из лифт-реактора Р-4,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Температура на выходе из циклонов грубого разделения,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Расход легкого каталитического газойля (</w:t>
            </w:r>
            <w:proofErr w:type="spellStart"/>
            <w:r>
              <w:t>квенч</w:t>
            </w:r>
            <w:proofErr w:type="spellEnd"/>
            <w:r>
              <w:t xml:space="preserve">), т/час 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Давление в реакторе Р-1, кгс/см</w:t>
            </w:r>
            <w:r w:rsidRPr="005E5E0C">
              <w:rPr>
                <w:vertAlign w:val="superscript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Расход пара, кг/час: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Pr="00750BCD" w:rsidRDefault="00066CB8" w:rsidP="00066CB8">
            <w:r>
              <w:t xml:space="preserve">На </w:t>
            </w:r>
            <w:proofErr w:type="spellStart"/>
            <w:r>
              <w:t>флюидизацию</w:t>
            </w:r>
            <w:proofErr w:type="spellEnd"/>
            <w:r>
              <w:t xml:space="preserve"> в </w:t>
            </w:r>
            <w:r w:rsidRPr="005E5E0C">
              <w:rPr>
                <w:lang w:val="en-US"/>
              </w:rPr>
              <w:t>J</w:t>
            </w:r>
            <w:r>
              <w:t>-образное колено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Аварийный пар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На распыл сырья в сырьевые форсунки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На распыл шлама в шламовую форсунку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В кольца предварительной </w:t>
            </w:r>
            <w:proofErr w:type="spellStart"/>
            <w:r>
              <w:t>отпарки</w:t>
            </w:r>
            <w:proofErr w:type="spellEnd"/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В основное кольцо </w:t>
            </w:r>
            <w:proofErr w:type="spellStart"/>
            <w:r>
              <w:t>отпарной</w:t>
            </w:r>
            <w:proofErr w:type="spellEnd"/>
            <w:r>
              <w:t xml:space="preserve"> секции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Температура дымовых газов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Кратность циркуляции катализатора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Pr="005E5E0C" w:rsidRDefault="00066CB8" w:rsidP="00066CB8">
            <w:pPr>
              <w:rPr>
                <w:b/>
              </w:rPr>
            </w:pPr>
            <w:r w:rsidRPr="005E5E0C">
              <w:rPr>
                <w:b/>
              </w:rPr>
              <w:t>Регенератор Р-2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Температура кипящего слоя,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 xml:space="preserve">Температура в сепарационной зоне, </w:t>
            </w:r>
            <w:r w:rsidRPr="005E5E0C">
              <w:rPr>
                <w:vertAlign w:val="superscript"/>
              </w:rPr>
              <w:t>0</w:t>
            </w:r>
            <w:r>
              <w:t xml:space="preserve">С 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Давление в регенераторе Р-2, кгс/см</w:t>
            </w:r>
            <w:r w:rsidRPr="005E5E0C">
              <w:rPr>
                <w:vertAlign w:val="superscript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Расход воздуха в транспортную линию, кг/час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Расход воздуха в регенератор, кг/час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Содержание О</w:t>
            </w:r>
            <w:r w:rsidRPr="005E5E0C">
              <w:rPr>
                <w:vertAlign w:val="subscript"/>
              </w:rPr>
              <w:t>2</w:t>
            </w:r>
            <w:r>
              <w:t xml:space="preserve"> в дымовых газах</w:t>
            </w:r>
            <w:r w:rsidRPr="005476CB">
              <w:t xml:space="preserve">, </w:t>
            </w:r>
            <w:r>
              <w:t>%об.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Гранулометрический состав свежего катализатора:</w:t>
            </w:r>
          </w:p>
          <w:p w:rsidR="00066CB8" w:rsidRDefault="00066CB8" w:rsidP="00066CB8">
            <w:r>
              <w:t>0-20 мкм</w:t>
            </w:r>
          </w:p>
          <w:p w:rsidR="00066CB8" w:rsidRDefault="00066CB8" w:rsidP="00066CB8">
            <w:r>
              <w:t>0-40 мкм</w:t>
            </w:r>
          </w:p>
          <w:p w:rsidR="00066CB8" w:rsidRDefault="00066CB8" w:rsidP="00066CB8">
            <w:r>
              <w:t>40-80 мкм</w:t>
            </w:r>
          </w:p>
          <w:p w:rsidR="00066CB8" w:rsidRDefault="00066CB8" w:rsidP="00066CB8">
            <w:r>
              <w:t>80-105 мкм</w:t>
            </w:r>
          </w:p>
          <w:p w:rsidR="00066CB8" w:rsidRDefault="00066CB8" w:rsidP="00066CB8">
            <w:r>
              <w:t>105-149 мкм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/>
        </w:tc>
        <w:tc>
          <w:tcPr>
            <w:tcW w:w="6877" w:type="dxa"/>
            <w:shd w:val="clear" w:color="auto" w:fill="auto"/>
          </w:tcPr>
          <w:p w:rsidR="00066CB8" w:rsidRDefault="00066CB8" w:rsidP="00066CB8">
            <w:r>
              <w:t>Цена предлагаемого катализатора, $/ за метрическую тонну</w:t>
            </w:r>
          </w:p>
        </w:tc>
        <w:tc>
          <w:tcPr>
            <w:tcW w:w="2648" w:type="dxa"/>
            <w:shd w:val="clear" w:color="auto" w:fill="auto"/>
          </w:tcPr>
          <w:p w:rsidR="00066CB8" w:rsidRDefault="00066CB8" w:rsidP="00066CB8"/>
        </w:tc>
      </w:tr>
    </w:tbl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 w:rsidP="00066CB8"/>
    <w:p w:rsidR="00066CB8" w:rsidRDefault="00066CB8">
      <w:pPr>
        <w:suppressAutoHyphens w:val="0"/>
        <w:spacing w:after="200" w:line="276" w:lineRule="auto"/>
      </w:pPr>
      <w:r>
        <w:br w:type="page"/>
      </w:r>
    </w:p>
    <w:p w:rsidR="00066CB8" w:rsidRDefault="00066CB8" w:rsidP="00066CB8">
      <w:pPr>
        <w:jc w:val="right"/>
      </w:pPr>
      <w:r>
        <w:lastRenderedPageBreak/>
        <w:t xml:space="preserve">Приложение №6 к техническому заданию </w:t>
      </w:r>
    </w:p>
    <w:p w:rsidR="00066CB8" w:rsidRDefault="00066CB8" w:rsidP="00066CB8">
      <w:pPr>
        <w:jc w:val="right"/>
      </w:pPr>
    </w:p>
    <w:p w:rsidR="00066CB8" w:rsidRDefault="00066CB8" w:rsidP="00066CB8">
      <w:pPr>
        <w:tabs>
          <w:tab w:val="left" w:pos="705"/>
        </w:tabs>
      </w:pPr>
      <w:r>
        <w:t>Для заполнения поставщиком на официальном бланке предприятия</w:t>
      </w:r>
    </w:p>
    <w:p w:rsidR="00066CB8" w:rsidRDefault="00066CB8" w:rsidP="00066CB8">
      <w:pPr>
        <w:jc w:val="right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429"/>
        <w:gridCol w:w="1016"/>
        <w:gridCol w:w="1016"/>
        <w:gridCol w:w="1016"/>
        <w:gridCol w:w="1016"/>
        <w:gridCol w:w="1016"/>
        <w:gridCol w:w="1016"/>
      </w:tblGrid>
      <w:tr w:rsidR="00066CB8" w:rsidTr="00066CB8">
        <w:tc>
          <w:tcPr>
            <w:tcW w:w="540" w:type="dxa"/>
            <w:vMerge w:val="restart"/>
            <w:shd w:val="clear" w:color="auto" w:fill="auto"/>
          </w:tcPr>
          <w:p w:rsidR="00066CB8" w:rsidRDefault="00066CB8" w:rsidP="00066CB8">
            <w:r>
              <w:t>№ п/п</w:t>
            </w:r>
          </w:p>
        </w:tc>
        <w:tc>
          <w:tcPr>
            <w:tcW w:w="3429" w:type="dxa"/>
            <w:vMerge w:val="restart"/>
            <w:shd w:val="clear" w:color="auto" w:fill="auto"/>
          </w:tcPr>
          <w:p w:rsidR="00066CB8" w:rsidRDefault="00066CB8" w:rsidP="00066CB8">
            <w:r>
              <w:t>Наименование показателей</w:t>
            </w:r>
          </w:p>
          <w:p w:rsidR="00066CB8" w:rsidRDefault="00066CB8" w:rsidP="00066CB8">
            <w:r>
              <w:t>Смесевое сырье 40/60%</w:t>
            </w:r>
          </w:p>
        </w:tc>
        <w:tc>
          <w:tcPr>
            <w:tcW w:w="6096" w:type="dxa"/>
            <w:gridSpan w:val="6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 xml:space="preserve">Температура в зоне выхода из </w:t>
            </w:r>
            <w:proofErr w:type="spellStart"/>
            <w:r>
              <w:t>райзера</w:t>
            </w:r>
            <w:proofErr w:type="spellEnd"/>
          </w:p>
          <w:p w:rsidR="00066CB8" w:rsidRDefault="00066CB8" w:rsidP="00066CB8">
            <w:pPr>
              <w:jc w:val="center"/>
            </w:pPr>
            <w:r>
              <w:t xml:space="preserve">(температура реакции), </w:t>
            </w:r>
            <w:r w:rsidRPr="005E5E0C">
              <w:rPr>
                <w:vertAlign w:val="superscript"/>
              </w:rPr>
              <w:t>0</w:t>
            </w:r>
            <w:r>
              <w:t>С</w:t>
            </w:r>
          </w:p>
        </w:tc>
      </w:tr>
      <w:tr w:rsidR="00066CB8" w:rsidTr="00066CB8">
        <w:tc>
          <w:tcPr>
            <w:tcW w:w="540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3429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505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510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515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520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525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>
            <w:pPr>
              <w:jc w:val="center"/>
            </w:pPr>
            <w:r>
              <w:t>530</w:t>
            </w:r>
          </w:p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1.</w:t>
            </w:r>
          </w:p>
        </w:tc>
        <w:tc>
          <w:tcPr>
            <w:tcW w:w="3429" w:type="dxa"/>
            <w:shd w:val="clear" w:color="auto" w:fill="auto"/>
          </w:tcPr>
          <w:p w:rsidR="00066CB8" w:rsidRDefault="00066CB8" w:rsidP="00066CB8">
            <w:r>
              <w:t>Выход сухого газа (Н</w:t>
            </w:r>
            <w:r w:rsidRPr="005E5E0C">
              <w:rPr>
                <w:vertAlign w:val="subscript"/>
              </w:rPr>
              <w:t>2</w:t>
            </w:r>
            <w:r>
              <w:t>-С</w:t>
            </w:r>
            <w:r w:rsidRPr="005E5E0C">
              <w:rPr>
                <w:vertAlign w:val="subscript"/>
              </w:rPr>
              <w:t>1</w:t>
            </w:r>
            <w:r>
              <w:t>-С</w:t>
            </w:r>
            <w:r w:rsidRPr="005E5E0C">
              <w:rPr>
                <w:vertAlign w:val="subscript"/>
              </w:rPr>
              <w:t>2</w:t>
            </w:r>
            <w:r>
              <w:t xml:space="preserve">), %масс. 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2.</w:t>
            </w:r>
          </w:p>
        </w:tc>
        <w:tc>
          <w:tcPr>
            <w:tcW w:w="3429" w:type="dxa"/>
            <w:shd w:val="clear" w:color="auto" w:fill="auto"/>
          </w:tcPr>
          <w:p w:rsidR="00066CB8" w:rsidRDefault="00066CB8" w:rsidP="00066CB8">
            <w:r>
              <w:t>Выход ПБФ, %масс.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3.</w:t>
            </w:r>
          </w:p>
        </w:tc>
        <w:tc>
          <w:tcPr>
            <w:tcW w:w="3429" w:type="dxa"/>
            <w:shd w:val="clear" w:color="auto" w:fill="auto"/>
          </w:tcPr>
          <w:p w:rsidR="00066CB8" w:rsidRDefault="00066CB8" w:rsidP="00066CB8">
            <w:r>
              <w:t>Содержание бутиленов в ПБФ, %масс.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4.</w:t>
            </w:r>
          </w:p>
        </w:tc>
        <w:tc>
          <w:tcPr>
            <w:tcW w:w="3429" w:type="dxa"/>
            <w:shd w:val="clear" w:color="auto" w:fill="auto"/>
          </w:tcPr>
          <w:p w:rsidR="00066CB8" w:rsidRDefault="00066CB8" w:rsidP="00066CB8">
            <w:r>
              <w:t>Выход стабильного бензина (фр. 35-215</w:t>
            </w:r>
            <w:r w:rsidRPr="005E5E0C">
              <w:rPr>
                <w:vertAlign w:val="superscript"/>
              </w:rPr>
              <w:t>0</w:t>
            </w:r>
            <w:r>
              <w:t>С), %масс.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5.</w:t>
            </w:r>
          </w:p>
        </w:tc>
        <w:tc>
          <w:tcPr>
            <w:tcW w:w="3429" w:type="dxa"/>
            <w:shd w:val="clear" w:color="auto" w:fill="auto"/>
          </w:tcPr>
          <w:p w:rsidR="00066CB8" w:rsidRDefault="00066CB8" w:rsidP="00066CB8">
            <w:r>
              <w:t>ОЧ (М.М.)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</w:tr>
      <w:tr w:rsidR="00066CB8" w:rsidTr="00066CB8">
        <w:tc>
          <w:tcPr>
            <w:tcW w:w="540" w:type="dxa"/>
            <w:shd w:val="clear" w:color="auto" w:fill="auto"/>
          </w:tcPr>
          <w:p w:rsidR="00066CB8" w:rsidRDefault="00066CB8" w:rsidP="00066CB8">
            <w:r>
              <w:t>6.</w:t>
            </w:r>
          </w:p>
        </w:tc>
        <w:tc>
          <w:tcPr>
            <w:tcW w:w="3429" w:type="dxa"/>
            <w:shd w:val="clear" w:color="auto" w:fill="auto"/>
          </w:tcPr>
          <w:p w:rsidR="00066CB8" w:rsidRDefault="00066CB8" w:rsidP="00066CB8">
            <w:r>
              <w:t>ОЧ (И.М.)</w:t>
            </w:r>
          </w:p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  <w:tc>
          <w:tcPr>
            <w:tcW w:w="1016" w:type="dxa"/>
            <w:shd w:val="clear" w:color="auto" w:fill="auto"/>
          </w:tcPr>
          <w:p w:rsidR="00066CB8" w:rsidRDefault="00066CB8" w:rsidP="00066CB8"/>
        </w:tc>
      </w:tr>
    </w:tbl>
    <w:p w:rsidR="00066CB8" w:rsidRDefault="00066CB8" w:rsidP="00066CB8"/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 w:rsidP="00066CB8">
      <w:pPr>
        <w:jc w:val="right"/>
      </w:pPr>
    </w:p>
    <w:p w:rsidR="00066CB8" w:rsidRDefault="00066CB8">
      <w:pPr>
        <w:suppressAutoHyphens w:val="0"/>
        <w:spacing w:after="200" w:line="276" w:lineRule="auto"/>
      </w:pPr>
      <w:r>
        <w:br w:type="page"/>
      </w:r>
    </w:p>
    <w:p w:rsidR="00066CB8" w:rsidRDefault="00066CB8" w:rsidP="00066CB8">
      <w:pPr>
        <w:jc w:val="right"/>
      </w:pPr>
      <w:r>
        <w:lastRenderedPageBreak/>
        <w:t xml:space="preserve">Приложение №7 к техническому заданию </w:t>
      </w:r>
    </w:p>
    <w:p w:rsidR="00066CB8" w:rsidRDefault="00066CB8" w:rsidP="00066CB8">
      <w:pPr>
        <w:jc w:val="right"/>
      </w:pPr>
    </w:p>
    <w:p w:rsidR="00066CB8" w:rsidRDefault="00066CB8" w:rsidP="00066CB8">
      <w:pPr>
        <w:tabs>
          <w:tab w:val="left" w:pos="705"/>
        </w:tabs>
      </w:pPr>
      <w:r>
        <w:t>Для заполнения поставщиком на официальном бланке предприятия</w:t>
      </w:r>
    </w:p>
    <w:p w:rsidR="00066CB8" w:rsidRDefault="00066CB8" w:rsidP="00066CB8">
      <w:pPr>
        <w:tabs>
          <w:tab w:val="left" w:pos="705"/>
        </w:tabs>
      </w:pPr>
    </w:p>
    <w:p w:rsidR="00066CB8" w:rsidRDefault="00066CB8" w:rsidP="00066CB8">
      <w:pPr>
        <w:tabs>
          <w:tab w:val="left" w:pos="705"/>
        </w:tabs>
      </w:pPr>
      <w:r>
        <w:t>Материальный баланс установки каталитического крекинга</w:t>
      </w:r>
    </w:p>
    <w:p w:rsidR="00066CB8" w:rsidRDefault="00066CB8" w:rsidP="00066CB8">
      <w:pPr>
        <w:tabs>
          <w:tab w:val="left" w:pos="705"/>
        </w:tabs>
      </w:pPr>
      <w:r>
        <w:t>(реакторно-регенераторный блок)</w:t>
      </w:r>
    </w:p>
    <w:p w:rsidR="00066CB8" w:rsidRDefault="00066CB8" w:rsidP="00066CB8">
      <w:pPr>
        <w:tabs>
          <w:tab w:val="left" w:pos="70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126"/>
        <w:gridCol w:w="1607"/>
        <w:gridCol w:w="1628"/>
        <w:gridCol w:w="1585"/>
        <w:gridCol w:w="1606"/>
      </w:tblGrid>
      <w:tr w:rsidR="00066CB8" w:rsidTr="00066CB8">
        <w:tc>
          <w:tcPr>
            <w:tcW w:w="541" w:type="dxa"/>
            <w:vMerge w:val="restart"/>
            <w:shd w:val="clear" w:color="auto" w:fill="auto"/>
          </w:tcPr>
          <w:p w:rsidR="00066CB8" w:rsidRDefault="00066CB8" w:rsidP="00066CB8">
            <w:r>
              <w:t>№</w:t>
            </w:r>
          </w:p>
          <w:p w:rsidR="00066CB8" w:rsidRDefault="00066CB8" w:rsidP="00066CB8">
            <w:pPr>
              <w:tabs>
                <w:tab w:val="left" w:pos="705"/>
              </w:tabs>
            </w:pPr>
            <w:r>
              <w:t>п/п</w:t>
            </w:r>
          </w:p>
        </w:tc>
        <w:tc>
          <w:tcPr>
            <w:tcW w:w="3145" w:type="dxa"/>
            <w:vMerge w:val="restart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Наименование</w:t>
            </w:r>
          </w:p>
        </w:tc>
        <w:tc>
          <w:tcPr>
            <w:tcW w:w="3260" w:type="dxa"/>
            <w:gridSpan w:val="2"/>
            <w:vMerge w:val="restart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Прямогонный вакуумный газойль</w:t>
            </w:r>
          </w:p>
        </w:tc>
        <w:tc>
          <w:tcPr>
            <w:tcW w:w="3214" w:type="dxa"/>
            <w:gridSpan w:val="2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Смесевое сырье</w:t>
            </w: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3145" w:type="dxa"/>
            <w:vMerge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3260" w:type="dxa"/>
            <w:gridSpan w:val="2"/>
            <w:vMerge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</w:p>
        </w:tc>
        <w:tc>
          <w:tcPr>
            <w:tcW w:w="3214" w:type="dxa"/>
            <w:gridSpan w:val="2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40%/60%</w:t>
            </w:r>
          </w:p>
          <w:p w:rsidR="00066CB8" w:rsidRPr="005E5E0C" w:rsidRDefault="00066CB8" w:rsidP="00066CB8">
            <w:pPr>
              <w:tabs>
                <w:tab w:val="left" w:pos="705"/>
              </w:tabs>
              <w:jc w:val="center"/>
              <w:rPr>
                <w:sz w:val="20"/>
                <w:szCs w:val="20"/>
              </w:rPr>
            </w:pPr>
            <w:r w:rsidRPr="005E5E0C">
              <w:rPr>
                <w:sz w:val="20"/>
                <w:szCs w:val="20"/>
              </w:rPr>
              <w:t xml:space="preserve">смесь </w:t>
            </w:r>
            <w:proofErr w:type="spellStart"/>
            <w:r w:rsidRPr="005E5E0C">
              <w:rPr>
                <w:sz w:val="20"/>
                <w:szCs w:val="20"/>
              </w:rPr>
              <w:t>непревращенного</w:t>
            </w:r>
            <w:proofErr w:type="spellEnd"/>
            <w:r w:rsidRPr="005E5E0C">
              <w:rPr>
                <w:sz w:val="20"/>
                <w:szCs w:val="20"/>
              </w:rPr>
              <w:t xml:space="preserve"> остатка установки гидрокрекинга и прямогонного вакуумного газойля</w:t>
            </w:r>
          </w:p>
        </w:tc>
      </w:tr>
      <w:tr w:rsidR="00066CB8" w:rsidTr="00066CB8">
        <w:tc>
          <w:tcPr>
            <w:tcW w:w="541" w:type="dxa"/>
            <w:shd w:val="clear" w:color="auto" w:fill="auto"/>
          </w:tcPr>
          <w:p w:rsidR="00066CB8" w:rsidRDefault="00066CB8" w:rsidP="00066CB8">
            <w:r>
              <w:t>1.</w:t>
            </w:r>
          </w:p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Взято сырья, %масс.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100</w:t>
            </w: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110</w:t>
            </w: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100</w:t>
            </w: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  <w:jc w:val="center"/>
            </w:pPr>
            <w:r>
              <w:t>110</w:t>
            </w:r>
          </w:p>
        </w:tc>
      </w:tr>
      <w:tr w:rsidR="00066CB8" w:rsidTr="00066CB8">
        <w:tc>
          <w:tcPr>
            <w:tcW w:w="541" w:type="dxa"/>
            <w:vMerge w:val="restart"/>
            <w:shd w:val="clear" w:color="auto" w:fill="auto"/>
          </w:tcPr>
          <w:p w:rsidR="00066CB8" w:rsidRDefault="00066CB8" w:rsidP="00066CB8">
            <w:r>
              <w:t>2.</w:t>
            </w:r>
          </w:p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Выходы продуктов, %масс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- сухой газ, не более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- ПБФ, не менее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- стабильный бензин каталитического крекинга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/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- легкий каталитический газойль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- тяжелый каталитический газойль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vMerge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- кокс (выжигаемый)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3.</w:t>
            </w:r>
          </w:p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Температура реактора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  <w:tr w:rsidR="00066CB8" w:rsidTr="00066CB8">
        <w:tc>
          <w:tcPr>
            <w:tcW w:w="541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4.</w:t>
            </w:r>
          </w:p>
        </w:tc>
        <w:tc>
          <w:tcPr>
            <w:tcW w:w="314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  <w:r>
              <w:t>Температура кипящего слоя регенератора</w:t>
            </w:r>
          </w:p>
        </w:tc>
        <w:tc>
          <w:tcPr>
            <w:tcW w:w="1618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42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595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  <w:tc>
          <w:tcPr>
            <w:tcW w:w="1619" w:type="dxa"/>
            <w:shd w:val="clear" w:color="auto" w:fill="auto"/>
          </w:tcPr>
          <w:p w:rsidR="00066CB8" w:rsidRDefault="00066CB8" w:rsidP="00066CB8">
            <w:pPr>
              <w:tabs>
                <w:tab w:val="left" w:pos="705"/>
              </w:tabs>
            </w:pPr>
          </w:p>
        </w:tc>
      </w:tr>
    </w:tbl>
    <w:p w:rsidR="00657744" w:rsidRDefault="00657744" w:rsidP="00657744">
      <w:pPr>
        <w:tabs>
          <w:tab w:val="left" w:pos="705"/>
        </w:tabs>
      </w:pPr>
    </w:p>
    <w:p w:rsidR="00657744" w:rsidRDefault="00657744" w:rsidP="00657744">
      <w:pPr>
        <w:tabs>
          <w:tab w:val="left" w:pos="6276"/>
        </w:tabs>
        <w:rPr>
          <w:sz w:val="20"/>
          <w:szCs w:val="20"/>
          <w:lang w:eastAsia="ru-RU"/>
        </w:rPr>
      </w:pPr>
    </w:p>
    <w:p w:rsidR="00657744" w:rsidRDefault="00657744" w:rsidP="00657744">
      <w:pPr>
        <w:tabs>
          <w:tab w:val="left" w:pos="6276"/>
        </w:tabs>
        <w:rPr>
          <w:sz w:val="20"/>
          <w:szCs w:val="20"/>
          <w:lang w:eastAsia="ru-RU"/>
        </w:rPr>
        <w:sectPr w:rsidR="00657744" w:rsidSect="00F07300">
          <w:headerReference w:type="default" r:id="rId11"/>
          <w:footerReference w:type="default" r:id="rId12"/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D8562E" w:rsidRDefault="00D8562E" w:rsidP="00D8562E">
      <w:pPr>
        <w:suppressAutoHyphens w:val="0"/>
        <w:spacing w:after="200" w:line="276" w:lineRule="auto"/>
        <w:rPr>
          <w:b/>
          <w:sz w:val="20"/>
          <w:szCs w:val="20"/>
          <w:lang w:eastAsia="ru-RU"/>
        </w:rPr>
        <w:sectPr w:rsidR="00D8562E" w:rsidSect="00331E52">
          <w:headerReference w:type="default" r:id="rId13"/>
          <w:footerReference w:type="even" r:id="rId14"/>
          <w:footerReference w:type="default" r:id="rId15"/>
          <w:footerReference w:type="first" r:id="rId16"/>
          <w:pgSz w:w="16838" w:h="11906" w:orient="landscape"/>
          <w:pgMar w:top="567" w:right="284" w:bottom="850" w:left="284" w:header="708" w:footer="708" w:gutter="0"/>
          <w:cols w:space="708"/>
          <w:docGrid w:linePitch="360"/>
        </w:sectPr>
      </w:pPr>
    </w:p>
    <w:p w:rsidR="000535D5" w:rsidRPr="008A4AC4" w:rsidRDefault="000535D5" w:rsidP="000535D5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lastRenderedPageBreak/>
        <w:t xml:space="preserve">Дополнение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0535D5" w:rsidRPr="008A4AC4" w:rsidRDefault="000535D5" w:rsidP="000535D5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0535D5" w:rsidRPr="008A4AC4" w:rsidRDefault="000535D5" w:rsidP="000535D5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0535D5" w:rsidRDefault="000535D5" w:rsidP="00066CB8">
      <w:pPr>
        <w:jc w:val="center"/>
        <w:rPr>
          <w:b/>
          <w:sz w:val="28"/>
          <w:szCs w:val="26"/>
        </w:rPr>
      </w:pPr>
    </w:p>
    <w:p w:rsidR="00066CB8" w:rsidRPr="00DD2B2E" w:rsidRDefault="00066CB8" w:rsidP="00066CB8">
      <w:pPr>
        <w:jc w:val="center"/>
        <w:rPr>
          <w:b/>
          <w:sz w:val="28"/>
          <w:szCs w:val="26"/>
        </w:rPr>
      </w:pPr>
      <w:r w:rsidRPr="00DD2B2E">
        <w:rPr>
          <w:b/>
          <w:sz w:val="28"/>
          <w:szCs w:val="26"/>
        </w:rPr>
        <w:t>ГАРАНТИЙНОЕ СОГЛАШЕНИЕ О ТЕХНОЛОГИЧЕСКИХ ГАРАНТИЯХ</w:t>
      </w:r>
    </w:p>
    <w:p w:rsidR="00066CB8" w:rsidRPr="00DD2B2E" w:rsidRDefault="00066CB8" w:rsidP="00066CB8">
      <w:pPr>
        <w:jc w:val="center"/>
        <w:rPr>
          <w:b/>
          <w:sz w:val="28"/>
          <w:szCs w:val="26"/>
        </w:rPr>
      </w:pPr>
      <w:r w:rsidRPr="00DD2B2E">
        <w:rPr>
          <w:b/>
          <w:sz w:val="28"/>
          <w:szCs w:val="26"/>
        </w:rPr>
        <w:t>И    ОТВЕТСТВЕННОСТИ ПРОИЗВОДИТЕЛЯ ЗА ИХ НЕСОБЛЮДЕНИЕ</w:t>
      </w:r>
    </w:p>
    <w:p w:rsidR="00066CB8" w:rsidRPr="00DD2B2E" w:rsidRDefault="00066CB8" w:rsidP="00066CB8">
      <w:pPr>
        <w:jc w:val="center"/>
        <w:rPr>
          <w:b/>
          <w:sz w:val="28"/>
          <w:szCs w:val="26"/>
        </w:rPr>
      </w:pPr>
    </w:p>
    <w:p w:rsidR="00066CB8" w:rsidRPr="00DD2B2E" w:rsidRDefault="00066CB8" w:rsidP="00066CB8">
      <w:pPr>
        <w:jc w:val="both"/>
        <w:rPr>
          <w:sz w:val="28"/>
          <w:szCs w:val="28"/>
        </w:rPr>
      </w:pPr>
      <w:r w:rsidRPr="00DD2B2E">
        <w:rPr>
          <w:sz w:val="28"/>
          <w:szCs w:val="28"/>
        </w:rPr>
        <w:t>г. Ярославль</w:t>
      </w:r>
      <w:r w:rsidRPr="00DD2B2E">
        <w:rPr>
          <w:sz w:val="28"/>
          <w:szCs w:val="28"/>
        </w:rPr>
        <w:tab/>
      </w:r>
      <w:r w:rsidRPr="00DD2B2E">
        <w:rPr>
          <w:sz w:val="28"/>
          <w:szCs w:val="28"/>
        </w:rPr>
        <w:tab/>
      </w:r>
      <w:r w:rsidRPr="00DD2B2E">
        <w:rPr>
          <w:sz w:val="28"/>
          <w:szCs w:val="28"/>
        </w:rPr>
        <w:tab/>
      </w:r>
      <w:r w:rsidRPr="00DD2B2E">
        <w:rPr>
          <w:sz w:val="28"/>
          <w:szCs w:val="28"/>
        </w:rPr>
        <w:tab/>
      </w:r>
      <w:r w:rsidRPr="00DD2B2E">
        <w:rPr>
          <w:sz w:val="28"/>
          <w:szCs w:val="28"/>
        </w:rPr>
        <w:tab/>
      </w:r>
      <w:r w:rsidRPr="00DD2B2E">
        <w:rPr>
          <w:sz w:val="28"/>
          <w:szCs w:val="28"/>
        </w:rPr>
        <w:tab/>
        <w:t>«        »</w:t>
      </w:r>
      <w:r w:rsidRPr="00DD2B2E">
        <w:rPr>
          <w:sz w:val="28"/>
          <w:szCs w:val="28"/>
        </w:rPr>
        <w:tab/>
        <w:t xml:space="preserve"> _________  2017 г.</w:t>
      </w:r>
    </w:p>
    <w:p w:rsidR="00066CB8" w:rsidRPr="00DD2B2E" w:rsidRDefault="00066CB8" w:rsidP="00066CB8">
      <w:pPr>
        <w:jc w:val="center"/>
        <w:rPr>
          <w:sz w:val="28"/>
          <w:szCs w:val="28"/>
        </w:rPr>
      </w:pPr>
    </w:p>
    <w:p w:rsidR="00066CB8" w:rsidRPr="00DD2B2E" w:rsidRDefault="00066CB8" w:rsidP="00066CB8">
      <w:pPr>
        <w:spacing w:line="276" w:lineRule="auto"/>
        <w:ind w:firstLine="709"/>
        <w:jc w:val="both"/>
        <w:rPr>
          <w:spacing w:val="-1"/>
          <w:sz w:val="26"/>
          <w:szCs w:val="26"/>
        </w:rPr>
      </w:pPr>
      <w:r w:rsidRPr="00DD2B2E">
        <w:rPr>
          <w:b/>
          <w:spacing w:val="-1"/>
          <w:sz w:val="26"/>
          <w:szCs w:val="26"/>
        </w:rPr>
        <w:t>&lt;Название фирмы&gt;</w:t>
      </w:r>
      <w:r w:rsidRPr="00DD2B2E">
        <w:rPr>
          <w:spacing w:val="-1"/>
          <w:sz w:val="26"/>
          <w:szCs w:val="26"/>
        </w:rPr>
        <w:t xml:space="preserve"> именуемое в дальнейшем "Производитель", в лице Генерального директора        </w:t>
      </w:r>
      <w:r w:rsidRPr="00DD2B2E">
        <w:rPr>
          <w:b/>
          <w:spacing w:val="-1"/>
          <w:sz w:val="26"/>
          <w:szCs w:val="26"/>
        </w:rPr>
        <w:t>&lt;ФИО&gt;</w:t>
      </w:r>
      <w:proofErr w:type="gramStart"/>
      <w:r w:rsidRPr="00DD2B2E">
        <w:rPr>
          <w:spacing w:val="-1"/>
          <w:sz w:val="26"/>
          <w:szCs w:val="26"/>
        </w:rPr>
        <w:t xml:space="preserve">          ,</w:t>
      </w:r>
      <w:proofErr w:type="gramEnd"/>
      <w:r w:rsidRPr="00DD2B2E">
        <w:rPr>
          <w:spacing w:val="-1"/>
          <w:sz w:val="26"/>
          <w:szCs w:val="26"/>
        </w:rPr>
        <w:t xml:space="preserve"> действующего на основании Устава, с одной стороны, и ОАО «</w:t>
      </w:r>
      <w:proofErr w:type="spellStart"/>
      <w:r w:rsidRPr="00DD2B2E">
        <w:rPr>
          <w:spacing w:val="-1"/>
          <w:sz w:val="26"/>
          <w:szCs w:val="26"/>
        </w:rPr>
        <w:t>Славнефть</w:t>
      </w:r>
      <w:proofErr w:type="spellEnd"/>
      <w:r w:rsidRPr="00DD2B2E">
        <w:rPr>
          <w:spacing w:val="-1"/>
          <w:sz w:val="26"/>
          <w:szCs w:val="26"/>
        </w:rPr>
        <w:t>-ЯНОС», именуемое в дальнейшем «Заказчик», в лице Генерального директора Карпова Николая Владимировича, действующего на основании Устава с другой стороны, совместно именуемые в дальнейшем «Стороны», а в отдельности «Сторона», заключили настоящее Гарантийное Соглашение (далее - Соглашение) о нижеследующем:</w:t>
      </w:r>
    </w:p>
    <w:p w:rsidR="00066CB8" w:rsidRPr="00DD2B2E" w:rsidRDefault="00066CB8" w:rsidP="00066CB8">
      <w:pPr>
        <w:spacing w:line="276" w:lineRule="auto"/>
        <w:ind w:firstLine="709"/>
        <w:jc w:val="both"/>
        <w:rPr>
          <w:spacing w:val="-1"/>
          <w:sz w:val="26"/>
          <w:szCs w:val="26"/>
        </w:rPr>
      </w:pPr>
    </w:p>
    <w:p w:rsidR="00066CB8" w:rsidRPr="00DD2B2E" w:rsidRDefault="00066CB8" w:rsidP="00066CB8">
      <w:pPr>
        <w:numPr>
          <w:ilvl w:val="0"/>
          <w:numId w:val="23"/>
        </w:numPr>
        <w:suppressAutoHyphens w:val="0"/>
        <w:spacing w:line="276" w:lineRule="auto"/>
        <w:jc w:val="both"/>
        <w:rPr>
          <w:b/>
          <w:spacing w:val="-1"/>
          <w:sz w:val="26"/>
          <w:szCs w:val="26"/>
          <w:lang w:val="en-US"/>
        </w:rPr>
      </w:pPr>
      <w:r w:rsidRPr="00DD2B2E">
        <w:rPr>
          <w:b/>
          <w:spacing w:val="-1"/>
          <w:sz w:val="26"/>
          <w:szCs w:val="26"/>
        </w:rPr>
        <w:t>Гарантийные показатели</w:t>
      </w:r>
    </w:p>
    <w:p w:rsidR="00066CB8" w:rsidRPr="00DD2B2E" w:rsidRDefault="00066CB8" w:rsidP="00066CB8">
      <w:pPr>
        <w:spacing w:line="276" w:lineRule="auto"/>
        <w:ind w:left="1069"/>
        <w:jc w:val="both"/>
        <w:rPr>
          <w:spacing w:val="-1"/>
          <w:sz w:val="20"/>
          <w:szCs w:val="26"/>
          <w:lang w:val="en-US"/>
        </w:rPr>
      </w:pPr>
    </w:p>
    <w:p w:rsidR="00066CB8" w:rsidRPr="00DD2B2E" w:rsidRDefault="00066CB8" w:rsidP="00066CB8">
      <w:pPr>
        <w:spacing w:line="276" w:lineRule="auto"/>
        <w:ind w:firstLine="709"/>
        <w:jc w:val="both"/>
        <w:rPr>
          <w:sz w:val="26"/>
          <w:szCs w:val="26"/>
        </w:rPr>
      </w:pPr>
      <w:r w:rsidRPr="00DD2B2E">
        <w:rPr>
          <w:sz w:val="26"/>
          <w:szCs w:val="26"/>
        </w:rPr>
        <w:t xml:space="preserve">При использовании катализатора </w:t>
      </w:r>
      <w:r w:rsidRPr="00DD2B2E">
        <w:rPr>
          <w:b/>
          <w:sz w:val="26"/>
          <w:szCs w:val="26"/>
        </w:rPr>
        <w:t>&lt;наименование катализатора, марка&gt;</w:t>
      </w:r>
      <w:r w:rsidRPr="00DD2B2E">
        <w:rPr>
          <w:sz w:val="26"/>
          <w:szCs w:val="26"/>
        </w:rPr>
        <w:t xml:space="preserve"> производства   &lt;</w:t>
      </w:r>
      <w:r w:rsidRPr="00DD2B2E">
        <w:rPr>
          <w:b/>
          <w:sz w:val="26"/>
          <w:szCs w:val="26"/>
        </w:rPr>
        <w:t xml:space="preserve">наименование фирмы&gt; </w:t>
      </w:r>
      <w:r w:rsidRPr="00DD2B2E">
        <w:rPr>
          <w:sz w:val="26"/>
          <w:szCs w:val="26"/>
        </w:rPr>
        <w:t xml:space="preserve"> на установке каталитического крекинга 1А-1М ОАО «</w:t>
      </w:r>
      <w:proofErr w:type="spellStart"/>
      <w:r w:rsidRPr="00DD2B2E">
        <w:rPr>
          <w:sz w:val="26"/>
          <w:szCs w:val="26"/>
        </w:rPr>
        <w:t>Славнефть</w:t>
      </w:r>
      <w:proofErr w:type="spellEnd"/>
      <w:r w:rsidRPr="00DD2B2E">
        <w:rPr>
          <w:sz w:val="26"/>
          <w:szCs w:val="26"/>
        </w:rPr>
        <w:t>-ЯНОС» гарантируется достижение показателей, указанных в таблице 1.</w:t>
      </w:r>
    </w:p>
    <w:p w:rsidR="00066CB8" w:rsidRPr="00DD2B2E" w:rsidRDefault="00066CB8" w:rsidP="00066CB8">
      <w:pPr>
        <w:jc w:val="right"/>
        <w:rPr>
          <w:sz w:val="28"/>
          <w:szCs w:val="28"/>
        </w:rPr>
      </w:pPr>
      <w:r w:rsidRPr="00DD2B2E">
        <w:rPr>
          <w:sz w:val="28"/>
          <w:szCs w:val="28"/>
        </w:rPr>
        <w:t>Таблица 1</w:t>
      </w:r>
    </w:p>
    <w:tbl>
      <w:tblPr>
        <w:tblW w:w="10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2"/>
        <w:gridCol w:w="4951"/>
        <w:gridCol w:w="2876"/>
        <w:gridCol w:w="2350"/>
      </w:tblGrid>
      <w:tr w:rsidR="00066CB8" w:rsidRPr="00DD2B2E" w:rsidTr="00066CB8">
        <w:trPr>
          <w:trHeight w:val="276"/>
          <w:jc w:val="center"/>
        </w:trPr>
        <w:tc>
          <w:tcPr>
            <w:tcW w:w="564" w:type="dxa"/>
            <w:gridSpan w:val="2"/>
            <w:vMerge w:val="restart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№ п/п</w:t>
            </w:r>
          </w:p>
        </w:tc>
        <w:tc>
          <w:tcPr>
            <w:tcW w:w="4954" w:type="dxa"/>
            <w:vMerge w:val="restart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223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Значение</w:t>
            </w:r>
          </w:p>
        </w:tc>
      </w:tr>
      <w:tr w:rsidR="00066CB8" w:rsidRPr="00DD2B2E" w:rsidTr="00066CB8">
        <w:trPr>
          <w:trHeight w:val="420"/>
          <w:jc w:val="center"/>
        </w:trPr>
        <w:tc>
          <w:tcPr>
            <w:tcW w:w="564" w:type="dxa"/>
            <w:gridSpan w:val="2"/>
            <w:vMerge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</w:p>
        </w:tc>
        <w:tc>
          <w:tcPr>
            <w:tcW w:w="4954" w:type="dxa"/>
            <w:vMerge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Cs w:val="26"/>
              </w:rPr>
            </w:pPr>
            <w:r w:rsidRPr="00DD2B2E">
              <w:rPr>
                <w:spacing w:val="-1"/>
                <w:szCs w:val="26"/>
              </w:rPr>
              <w:t xml:space="preserve">Смесевое сырье </w:t>
            </w:r>
          </w:p>
          <w:p w:rsidR="00066CB8" w:rsidRPr="00DD2B2E" w:rsidRDefault="00066CB8" w:rsidP="00066CB8">
            <w:pPr>
              <w:jc w:val="center"/>
              <w:rPr>
                <w:spacing w:val="-1"/>
                <w:szCs w:val="26"/>
              </w:rPr>
            </w:pPr>
            <w:r w:rsidRPr="00DD2B2E">
              <w:rPr>
                <w:spacing w:val="-1"/>
                <w:szCs w:val="26"/>
              </w:rPr>
              <w:t xml:space="preserve">(соотношение </w:t>
            </w:r>
            <w:proofErr w:type="spellStart"/>
            <w:r w:rsidRPr="00DD2B2E">
              <w:rPr>
                <w:spacing w:val="-1"/>
                <w:szCs w:val="26"/>
              </w:rPr>
              <w:t>непревращенного</w:t>
            </w:r>
            <w:proofErr w:type="spellEnd"/>
            <w:r w:rsidRPr="00DD2B2E">
              <w:rPr>
                <w:spacing w:val="-1"/>
                <w:szCs w:val="26"/>
              </w:rPr>
              <w:t xml:space="preserve"> остатка к прямогонному вакуумному газойлю 40/60%)</w:t>
            </w:r>
          </w:p>
        </w:tc>
        <w:tc>
          <w:tcPr>
            <w:tcW w:w="2346" w:type="dxa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Cs w:val="26"/>
              </w:rPr>
            </w:pPr>
            <w:r w:rsidRPr="00DD2B2E">
              <w:rPr>
                <w:spacing w:val="-1"/>
                <w:szCs w:val="26"/>
              </w:rPr>
              <w:t xml:space="preserve">Прямогонный </w:t>
            </w:r>
          </w:p>
          <w:p w:rsidR="00066CB8" w:rsidRPr="00DD2B2E" w:rsidRDefault="00066CB8" w:rsidP="00066CB8">
            <w:pPr>
              <w:jc w:val="center"/>
              <w:rPr>
                <w:spacing w:val="-1"/>
                <w:szCs w:val="26"/>
              </w:rPr>
            </w:pPr>
            <w:r w:rsidRPr="00DD2B2E">
              <w:rPr>
                <w:spacing w:val="-1"/>
                <w:szCs w:val="26"/>
              </w:rPr>
              <w:t xml:space="preserve">вакуумный </w:t>
            </w:r>
          </w:p>
          <w:p w:rsidR="00066CB8" w:rsidRPr="00DD2B2E" w:rsidRDefault="00066CB8" w:rsidP="00066CB8">
            <w:pPr>
              <w:jc w:val="center"/>
              <w:rPr>
                <w:spacing w:val="-1"/>
                <w:szCs w:val="26"/>
              </w:rPr>
            </w:pPr>
            <w:r w:rsidRPr="00DD2B2E">
              <w:rPr>
                <w:spacing w:val="-1"/>
                <w:szCs w:val="26"/>
              </w:rPr>
              <w:t>газойль</w:t>
            </w:r>
          </w:p>
        </w:tc>
      </w:tr>
      <w:tr w:rsidR="00066CB8" w:rsidRPr="00DD2B2E" w:rsidTr="00066CB8">
        <w:trPr>
          <w:trHeight w:val="367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1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Выход сухого газа (Н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2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-С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1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-С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2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), %масс.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2,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2346" w:type="dxa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2,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66CB8" w:rsidRPr="00DD2B2E" w:rsidTr="00066CB8">
        <w:trPr>
          <w:trHeight w:val="367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2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Выход головки стабилизации (С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3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-С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4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), %масс.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20,35</w:t>
            </w:r>
          </w:p>
        </w:tc>
        <w:tc>
          <w:tcPr>
            <w:tcW w:w="2346" w:type="dxa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15,0</w:t>
            </w:r>
          </w:p>
        </w:tc>
      </w:tr>
      <w:tr w:rsidR="00066CB8" w:rsidRPr="00DD2B2E" w:rsidTr="00066CB8">
        <w:trPr>
          <w:trHeight w:val="367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3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Выход стабильного бензина 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(фр. 35-215°C), %масс.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55,1</w:t>
            </w:r>
          </w:p>
        </w:tc>
        <w:tc>
          <w:tcPr>
            <w:tcW w:w="2346" w:type="dxa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52,0</w:t>
            </w:r>
          </w:p>
        </w:tc>
      </w:tr>
      <w:tr w:rsidR="00066CB8" w:rsidRPr="00DD2B2E" w:rsidTr="00066CB8">
        <w:trPr>
          <w:trHeight w:val="367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4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Фракционный состав стабильного бензина: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начало кипения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конец кипения</w:t>
            </w:r>
          </w:p>
        </w:tc>
        <w:tc>
          <w:tcPr>
            <w:tcW w:w="5223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ниже 35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выше 215</w:t>
            </w:r>
          </w:p>
        </w:tc>
      </w:tr>
      <w:tr w:rsidR="00066CB8" w:rsidRPr="00DD2B2E" w:rsidTr="00066CB8">
        <w:trPr>
          <w:trHeight w:val="367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5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Октановое число стабильного бензина: 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ММ (моторный метод)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ИМ (исследовательский метод)</w:t>
            </w:r>
          </w:p>
        </w:tc>
        <w:tc>
          <w:tcPr>
            <w:tcW w:w="5223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82,0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92,0</w:t>
            </w: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6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Удельная норма загрузки 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катализатора, кг сухого веса катализатора / </w:t>
            </w:r>
            <w:proofErr w:type="spellStart"/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тн</w:t>
            </w:r>
            <w:proofErr w:type="spellEnd"/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 сырья</w:t>
            </w:r>
          </w:p>
        </w:tc>
        <w:tc>
          <w:tcPr>
            <w:tcW w:w="5223" w:type="dxa"/>
            <w:gridSpan w:val="2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0,5</w:t>
            </w: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7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Загрузка по сырью, </w:t>
            </w:r>
            <w:proofErr w:type="spellStart"/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тн</w:t>
            </w:r>
            <w:proofErr w:type="spellEnd"/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 / ч</w:t>
            </w:r>
          </w:p>
        </w:tc>
        <w:tc>
          <w:tcPr>
            <w:tcW w:w="5223" w:type="dxa"/>
            <w:gridSpan w:val="2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187,5 - 206,25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(соответствует 100-110% от номинала)</w:t>
            </w: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lastRenderedPageBreak/>
              <w:t>8</w:t>
            </w:r>
          </w:p>
        </w:tc>
        <w:tc>
          <w:tcPr>
            <w:tcW w:w="10177" w:type="dxa"/>
            <w:gridSpan w:val="3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Замыкание теплового баланса по системе реакторного блока – без дополнительного ввода топлива в регенератор Р-2 и подогрева транспортного воздуха.</w:t>
            </w: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9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Качество свежего катализатора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Содержание фракции 0-20 мкм*, % масс.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Содержание фракции 0-40 мкм*, %масс.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5223" w:type="dxa"/>
            <w:gridSpan w:val="2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3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17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10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Выбросы в атмосферу 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(дымовые газы из Р-2):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ind w:firstLine="561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NO, г/сек;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ind w:firstLine="561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NO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2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, г/сек;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ind w:firstLine="561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SO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2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 , г/сек.</w:t>
            </w:r>
          </w:p>
        </w:tc>
        <w:tc>
          <w:tcPr>
            <w:tcW w:w="5228" w:type="dxa"/>
            <w:gridSpan w:val="2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6,559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11,806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18,32</w:t>
            </w: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11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Углеводородный состав пропан-бутиленовой фракции:</w:t>
            </w:r>
          </w:p>
          <w:p w:rsidR="00066CB8" w:rsidRPr="00DD2B2E" w:rsidRDefault="00066CB8" w:rsidP="00066CB8">
            <w:pPr>
              <w:pStyle w:val="Style20"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сумма 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2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, %масс.</w:t>
            </w:r>
          </w:p>
          <w:p w:rsidR="00066CB8" w:rsidRPr="00DD2B2E" w:rsidRDefault="00066CB8" w:rsidP="00066CB8">
            <w:pPr>
              <w:pStyle w:val="Style20"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сумма 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3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, %масс.</w:t>
            </w:r>
          </w:p>
          <w:p w:rsidR="00066CB8" w:rsidRPr="00DD2B2E" w:rsidRDefault="00066CB8" w:rsidP="00066CB8">
            <w:pPr>
              <w:pStyle w:val="Style20"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сумма 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4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H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8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, %масс.</w:t>
            </w:r>
          </w:p>
          <w:p w:rsidR="00066CB8" w:rsidRPr="00DD2B2E" w:rsidRDefault="00066CB8" w:rsidP="00066CB8">
            <w:pPr>
              <w:pStyle w:val="Style20"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сумма iС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4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H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8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, %масс.</w:t>
            </w:r>
          </w:p>
          <w:p w:rsidR="00066CB8" w:rsidRPr="00DD2B2E" w:rsidRDefault="00066CB8" w:rsidP="00066CB8">
            <w:pPr>
              <w:pStyle w:val="Style20"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сумма 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4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, %масс.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сумма С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  <w:vertAlign w:val="subscript"/>
              </w:rPr>
              <w:t>5</w:t>
            </w: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 xml:space="preserve"> и выше, %масс.</w:t>
            </w:r>
          </w:p>
        </w:tc>
        <w:tc>
          <w:tcPr>
            <w:tcW w:w="5228" w:type="dxa"/>
            <w:gridSpan w:val="2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2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40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30,8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9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менее 50</w:t>
            </w:r>
          </w:p>
          <w:p w:rsidR="00066CB8" w:rsidRPr="00DD2B2E" w:rsidRDefault="00066CB8" w:rsidP="00066CB8">
            <w:pPr>
              <w:pStyle w:val="Style20"/>
              <w:widowControl/>
              <w:spacing w:line="240" w:lineRule="auto"/>
              <w:jc w:val="center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не более 1</w:t>
            </w:r>
          </w:p>
        </w:tc>
      </w:tr>
      <w:tr w:rsidR="00066CB8" w:rsidRPr="00DD2B2E" w:rsidTr="00066CB8">
        <w:trPr>
          <w:trHeight w:val="272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066CB8" w:rsidRPr="00DD2B2E" w:rsidRDefault="00066CB8" w:rsidP="00066CB8">
            <w:pPr>
              <w:jc w:val="center"/>
              <w:rPr>
                <w:spacing w:val="-1"/>
                <w:sz w:val="26"/>
                <w:szCs w:val="26"/>
              </w:rPr>
            </w:pPr>
            <w:r w:rsidRPr="00DD2B2E">
              <w:rPr>
                <w:spacing w:val="-1"/>
                <w:sz w:val="26"/>
                <w:szCs w:val="26"/>
              </w:rPr>
              <w:t>12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066CB8" w:rsidRPr="00DD2B2E" w:rsidRDefault="00066CB8" w:rsidP="00066CB8">
            <w:pPr>
              <w:pStyle w:val="Style20"/>
              <w:widowControl/>
              <w:spacing w:line="240" w:lineRule="auto"/>
              <w:rPr>
                <w:rStyle w:val="FontStyle48"/>
                <w:rFonts w:ascii="Times New Roman" w:hAnsi="Times New Roman"/>
                <w:b w:val="0"/>
                <w:sz w:val="26"/>
                <w:szCs w:val="26"/>
              </w:rPr>
            </w:pPr>
            <w:r w:rsidRPr="00DD2B2E">
              <w:rPr>
                <w:rStyle w:val="FontStyle48"/>
                <w:rFonts w:ascii="Times New Roman" w:hAnsi="Times New Roman"/>
                <w:sz w:val="26"/>
                <w:szCs w:val="26"/>
              </w:rPr>
              <w:t>Техническая поддержка и сопровождение</w:t>
            </w:r>
          </w:p>
        </w:tc>
        <w:tc>
          <w:tcPr>
            <w:tcW w:w="5228" w:type="dxa"/>
            <w:gridSpan w:val="2"/>
            <w:vAlign w:val="center"/>
          </w:tcPr>
          <w:p w:rsidR="00066CB8" w:rsidRPr="00DD2B2E" w:rsidRDefault="00066CB8" w:rsidP="00066CB8">
            <w:r w:rsidRPr="00DD2B2E">
              <w:t>Производитель обеспечивает техническую поддержку и сопровождение катализатора:</w:t>
            </w:r>
          </w:p>
          <w:p w:rsidR="00066CB8" w:rsidRPr="00DD2B2E" w:rsidRDefault="00066CB8" w:rsidP="00066CB8">
            <w:r w:rsidRPr="00DD2B2E">
              <w:t>- Регулярное посещение (не реже 1 раза в 3 месяца) ОАО «</w:t>
            </w:r>
            <w:proofErr w:type="spellStart"/>
            <w:r w:rsidRPr="00DD2B2E">
              <w:t>Славнефть</w:t>
            </w:r>
            <w:proofErr w:type="spellEnd"/>
            <w:r w:rsidRPr="00DD2B2E">
              <w:t>-ЯНОС» для обсуждения технических характеристик поставленного катализатора.</w:t>
            </w:r>
          </w:p>
          <w:p w:rsidR="00066CB8" w:rsidRPr="00DD2B2E" w:rsidRDefault="00066CB8" w:rsidP="00066CB8">
            <w:r w:rsidRPr="00DD2B2E">
              <w:t xml:space="preserve"> - Мониторинг, прогнозирование активности и характеристик катализатора.</w:t>
            </w:r>
          </w:p>
          <w:p w:rsidR="00066CB8" w:rsidRPr="00DD2B2E" w:rsidRDefault="00066CB8" w:rsidP="00066CB8">
            <w:r w:rsidRPr="00DD2B2E">
              <w:t>- Еженедельное проведение анализов равновесного катализатора с предоставлением результатов на ОАО «</w:t>
            </w:r>
            <w:proofErr w:type="spellStart"/>
            <w:r w:rsidRPr="00DD2B2E">
              <w:t>Славнефть</w:t>
            </w:r>
            <w:proofErr w:type="spellEnd"/>
            <w:r w:rsidRPr="00DD2B2E">
              <w:t>-ЯНОС».</w:t>
            </w:r>
          </w:p>
          <w:p w:rsidR="00066CB8" w:rsidRPr="00DD2B2E" w:rsidRDefault="00066CB8" w:rsidP="00066CB8">
            <w:pPr>
              <w:jc w:val="both"/>
            </w:pPr>
            <w:r w:rsidRPr="00DD2B2E">
              <w:t xml:space="preserve">- Точное определение химического состава для расчета степени обмена системы на новый катализатор и содержания добавки </w:t>
            </w:r>
            <w:r w:rsidRPr="00DD2B2E">
              <w:rPr>
                <w:lang w:val="en-US"/>
              </w:rPr>
              <w:t>ZSM</w:t>
            </w:r>
            <w:r w:rsidRPr="00DD2B2E">
              <w:t>-5.</w:t>
            </w:r>
          </w:p>
          <w:p w:rsidR="00066CB8" w:rsidRPr="00DD2B2E" w:rsidRDefault="00066CB8" w:rsidP="00066CB8">
            <w:pPr>
              <w:jc w:val="both"/>
            </w:pPr>
            <w:r w:rsidRPr="00DD2B2E">
              <w:rPr>
                <w:b/>
              </w:rPr>
              <w:t xml:space="preserve">- </w:t>
            </w:r>
            <w:r w:rsidRPr="00DD2B2E">
              <w:t>Анализ катализаторной пыли (химический и фракционный состав) для установления возможной причины повышенных потерь катализатора на установке крекинга.</w:t>
            </w:r>
          </w:p>
          <w:p w:rsidR="00066CB8" w:rsidRPr="00DD2B2E" w:rsidRDefault="00066CB8" w:rsidP="00066CB8">
            <w:r w:rsidRPr="00DD2B2E">
              <w:rPr>
                <w:b/>
              </w:rPr>
              <w:t xml:space="preserve">- </w:t>
            </w:r>
            <w:r w:rsidRPr="00DD2B2E">
              <w:t>Техническая поддержка при пуске установки, в случае аварийной ситуации относящейся к реакторному блоку установки.</w:t>
            </w:r>
          </w:p>
          <w:p w:rsidR="00066CB8" w:rsidRPr="00DD2B2E" w:rsidRDefault="00066CB8" w:rsidP="00066CB8">
            <w:r w:rsidRPr="00DD2B2E">
              <w:t>- Еженедельное определение размера общей удельной поверхности катализатора, цеолита, матрицы.</w:t>
            </w:r>
          </w:p>
          <w:p w:rsidR="00066CB8" w:rsidRPr="00DD2B2E" w:rsidRDefault="00066CB8" w:rsidP="00066CB8">
            <w:r w:rsidRPr="00DD2B2E">
              <w:t>- Еженедельное определение содержания в катализаторе индикаторов/меток (</w:t>
            </w:r>
            <w:r w:rsidRPr="00DD2B2E">
              <w:rPr>
                <w:lang w:val="en-US"/>
              </w:rPr>
              <w:t>P</w:t>
            </w:r>
            <w:r w:rsidRPr="00DD2B2E">
              <w:t xml:space="preserve">, </w:t>
            </w:r>
            <w:r w:rsidRPr="00DD2B2E">
              <w:rPr>
                <w:lang w:val="en-US"/>
              </w:rPr>
              <w:t>Zn</w:t>
            </w:r>
            <w:r w:rsidRPr="00DD2B2E">
              <w:t xml:space="preserve">, </w:t>
            </w:r>
            <w:r w:rsidRPr="00DD2B2E">
              <w:rPr>
                <w:lang w:val="en-US"/>
              </w:rPr>
              <w:t>Mg</w:t>
            </w:r>
            <w:r w:rsidRPr="00DD2B2E">
              <w:t xml:space="preserve">, </w:t>
            </w:r>
            <w:r w:rsidRPr="00DD2B2E">
              <w:rPr>
                <w:lang w:val="en-US"/>
              </w:rPr>
              <w:t>Ce</w:t>
            </w:r>
            <w:r w:rsidRPr="00DD2B2E">
              <w:t xml:space="preserve"> и др.) в случае применения добавок повышения октановых характеристик / олефинов, снижения серы в бензине, выбросов СО, </w:t>
            </w:r>
            <w:r w:rsidRPr="00DD2B2E">
              <w:rPr>
                <w:lang w:val="en-US"/>
              </w:rPr>
              <w:t>S</w:t>
            </w:r>
            <w:r w:rsidRPr="00DD2B2E">
              <w:t>О</w:t>
            </w:r>
            <w:r w:rsidRPr="00DD2B2E">
              <w:rPr>
                <w:lang w:val="en-US"/>
              </w:rPr>
              <w:t>x</w:t>
            </w:r>
            <w:r w:rsidRPr="00DD2B2E">
              <w:t xml:space="preserve">, </w:t>
            </w:r>
            <w:r w:rsidRPr="00DD2B2E">
              <w:rPr>
                <w:lang w:val="en-US"/>
              </w:rPr>
              <w:t>NOx</w:t>
            </w:r>
            <w:r w:rsidRPr="00DD2B2E">
              <w:t xml:space="preserve"> в дымовых газах.</w:t>
            </w:r>
          </w:p>
          <w:p w:rsidR="00066CB8" w:rsidRPr="00DD2B2E" w:rsidRDefault="00066CB8" w:rsidP="00066CB8">
            <w:r w:rsidRPr="00DD2B2E">
              <w:t xml:space="preserve">- Ежеквартальное определение химического и </w:t>
            </w:r>
            <w:r w:rsidRPr="00DD2B2E">
              <w:lastRenderedPageBreak/>
              <w:t>фракционного состава пыли из свечей регенератора Р-2 и бункера пылеулавливающей системы, включая дифференциальное и интегральное распределение.</w:t>
            </w:r>
          </w:p>
          <w:p w:rsidR="00066CB8" w:rsidRPr="00DD2B2E" w:rsidRDefault="00066CB8" w:rsidP="00066CB8">
            <w:r w:rsidRPr="00DD2B2E">
              <w:t xml:space="preserve">- Проведение обучающих семинаров посвященных процессу и в области новейших технологий и методов оценки и оптимизации рабочих показателей установки </w:t>
            </w:r>
            <w:r w:rsidRPr="00DD2B2E">
              <w:rPr>
                <w:lang w:val="en-US"/>
              </w:rPr>
              <w:t>FCC</w:t>
            </w:r>
            <w:r w:rsidRPr="00DD2B2E">
              <w:t xml:space="preserve"> и катализаторам </w:t>
            </w:r>
            <w:r w:rsidRPr="00DD2B2E">
              <w:rPr>
                <w:lang w:val="en-US"/>
              </w:rPr>
              <w:t>FCC</w:t>
            </w:r>
            <w:r w:rsidRPr="00DD2B2E">
              <w:t xml:space="preserve"> силами и за счет поставщика не реже 1 раза в год.</w:t>
            </w:r>
          </w:p>
          <w:p w:rsidR="00066CB8" w:rsidRPr="00DD2B2E" w:rsidRDefault="00066CB8" w:rsidP="00066CB8">
            <w:r w:rsidRPr="00DD2B2E">
              <w:t>- Наличие русскоговорящего специалиста службы технической поддержки.</w:t>
            </w:r>
          </w:p>
          <w:p w:rsidR="00066CB8" w:rsidRPr="00DD2B2E" w:rsidRDefault="00066CB8" w:rsidP="00066CB8">
            <w:pPr>
              <w:jc w:val="both"/>
              <w:rPr>
                <w:rStyle w:val="FontStyle48"/>
                <w:b w:val="0"/>
                <w:sz w:val="26"/>
                <w:szCs w:val="26"/>
              </w:rPr>
            </w:pPr>
            <w:r w:rsidRPr="00DD2B2E">
              <w:t>- Проведение ВКС.</w:t>
            </w:r>
          </w:p>
        </w:tc>
      </w:tr>
    </w:tbl>
    <w:p w:rsidR="00066CB8" w:rsidRPr="00DD2B2E" w:rsidRDefault="00066CB8" w:rsidP="00066CB8"/>
    <w:p w:rsidR="00066CB8" w:rsidRPr="00DD2B2E" w:rsidRDefault="00066CB8" w:rsidP="00066CB8">
      <w:pPr>
        <w:ind w:hanging="426"/>
        <w:jc w:val="both"/>
        <w:rPr>
          <w:spacing w:val="-1"/>
        </w:rPr>
      </w:pPr>
      <w:r w:rsidRPr="00DD2B2E">
        <w:rPr>
          <w:spacing w:val="-1"/>
        </w:rPr>
        <w:t>* – содержание фракций определяется методом лазерной дифракции.</w:t>
      </w:r>
    </w:p>
    <w:p w:rsidR="00066CB8" w:rsidRPr="00DD2B2E" w:rsidRDefault="00066CB8" w:rsidP="00066CB8">
      <w:pPr>
        <w:ind w:hanging="426"/>
        <w:jc w:val="both"/>
        <w:rPr>
          <w:rStyle w:val="FontStyle48"/>
          <w:b w:val="0"/>
          <w:sz w:val="26"/>
          <w:szCs w:val="26"/>
        </w:rPr>
      </w:pPr>
    </w:p>
    <w:p w:rsidR="00066CB8" w:rsidRPr="00DD2B2E" w:rsidRDefault="00066CB8" w:rsidP="00066CB8">
      <w:pPr>
        <w:numPr>
          <w:ilvl w:val="0"/>
          <w:numId w:val="23"/>
        </w:numPr>
        <w:suppressAutoHyphens w:val="0"/>
        <w:jc w:val="both"/>
        <w:rPr>
          <w:b/>
          <w:spacing w:val="-1"/>
          <w:sz w:val="26"/>
          <w:szCs w:val="26"/>
        </w:rPr>
      </w:pPr>
      <w:r w:rsidRPr="00DD2B2E">
        <w:rPr>
          <w:b/>
          <w:spacing w:val="-1"/>
          <w:sz w:val="26"/>
          <w:szCs w:val="26"/>
        </w:rPr>
        <w:t>Условия действия гарантий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Гарантии представлены по выходу продуктов после блока стабилизации, при температуре на выходе лифт-реактора не более 520°С.</w:t>
      </w:r>
    </w:p>
    <w:p w:rsidR="00066CB8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Гарантированные показатели будут достигнуты после замещения катализатора      &lt;</w:t>
      </w:r>
      <w:r w:rsidRPr="00DD2B2E">
        <w:rPr>
          <w:b/>
          <w:sz w:val="26"/>
          <w:szCs w:val="26"/>
        </w:rPr>
        <w:t xml:space="preserve"> наименование катализатора, марка</w:t>
      </w:r>
      <w:r w:rsidRPr="00DD2B2E">
        <w:rPr>
          <w:spacing w:val="-1"/>
          <w:sz w:val="26"/>
          <w:szCs w:val="26"/>
        </w:rPr>
        <w:t xml:space="preserve"> &gt; производства &lt;</w:t>
      </w:r>
      <w:r w:rsidRPr="00DD2B2E">
        <w:rPr>
          <w:b/>
          <w:spacing w:val="-1"/>
          <w:sz w:val="26"/>
          <w:szCs w:val="26"/>
        </w:rPr>
        <w:t xml:space="preserve">название фирмы&gt; </w:t>
      </w:r>
      <w:r w:rsidRPr="00DD2B2E">
        <w:rPr>
          <w:spacing w:val="-1"/>
          <w:sz w:val="26"/>
          <w:szCs w:val="26"/>
        </w:rPr>
        <w:t xml:space="preserve">в системе реакторного блока установки 1А-1М более чем на </w:t>
      </w:r>
      <w:r w:rsidRPr="00DD2B2E">
        <w:rPr>
          <w:b/>
          <w:spacing w:val="-1"/>
          <w:sz w:val="26"/>
          <w:szCs w:val="26"/>
        </w:rPr>
        <w:t>75%</w:t>
      </w:r>
      <w:r w:rsidRPr="00DD2B2E">
        <w:rPr>
          <w:spacing w:val="-1"/>
          <w:sz w:val="26"/>
          <w:szCs w:val="26"/>
        </w:rPr>
        <w:t>.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Поставщик предоставляет формулы для расчета и контроля степени замещения катализаторной системы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 xml:space="preserve">Настоящая гарантия действительна и остается в силе при выполнении следующих условий: 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а) качество сырья будет отличаться от указанного в Приложении 1 не более чем на 5%;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б) установка не имеет технологических и механических проблем в работе: оборудование исправно, нормы и параметры технологического режима соответствуют значениям, указанным в технологическом регламенте ТР-333-2014;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в) катализатор хранится и используется в соответствии с рекомендациями производителя, надлежащим образом переданных заказчику.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После замещения катализатора &lt;</w:t>
      </w:r>
      <w:r w:rsidRPr="00DD2B2E">
        <w:rPr>
          <w:b/>
          <w:sz w:val="26"/>
          <w:szCs w:val="26"/>
        </w:rPr>
        <w:t xml:space="preserve"> наименование катализатора, марка</w:t>
      </w:r>
      <w:r w:rsidRPr="00DD2B2E">
        <w:rPr>
          <w:spacing w:val="-1"/>
          <w:sz w:val="26"/>
          <w:szCs w:val="26"/>
        </w:rPr>
        <w:t xml:space="preserve"> &gt; производства &lt;</w:t>
      </w:r>
      <w:r w:rsidRPr="00DD2B2E">
        <w:rPr>
          <w:b/>
          <w:spacing w:val="-1"/>
          <w:sz w:val="26"/>
          <w:szCs w:val="26"/>
        </w:rPr>
        <w:t xml:space="preserve">название фирмы&gt; </w:t>
      </w:r>
      <w:r w:rsidRPr="00DD2B2E">
        <w:rPr>
          <w:spacing w:val="-1"/>
          <w:sz w:val="26"/>
          <w:szCs w:val="26"/>
        </w:rPr>
        <w:t xml:space="preserve">в системе реакторного блока установки 1А-1М более чем на </w:t>
      </w:r>
      <w:r w:rsidRPr="00DD2B2E">
        <w:rPr>
          <w:b/>
          <w:spacing w:val="-1"/>
          <w:sz w:val="26"/>
          <w:szCs w:val="26"/>
        </w:rPr>
        <w:t>75%</w:t>
      </w:r>
      <w:r w:rsidRPr="00DD2B2E">
        <w:rPr>
          <w:spacing w:val="-1"/>
          <w:sz w:val="26"/>
          <w:szCs w:val="26"/>
        </w:rPr>
        <w:t>, проводится фиксированный пробег по подтверждению гарантийных показателей. Продолжительность фиксированного пробега не более 10 дней.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Заказчик уведомляет Производителя о готовности провести фиксированный пробег не позднее, чем за 10 дней до начала пробега.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 xml:space="preserve">По итогам фиксированного пробега составляется двухсторонний акт. В случае отказа Производителя от участия в фиксированном пробеге, не явке представителей Производителя в период фиксированного пробега или отказа от подписи в акте, акт подписывается в одностороннем порядке и является обязательным для Производителя. 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Настоящее гарантийное соглашение действует в период с момента замещения катализатора &lt;</w:t>
      </w:r>
      <w:r w:rsidRPr="00DD2B2E">
        <w:rPr>
          <w:b/>
          <w:sz w:val="26"/>
          <w:szCs w:val="26"/>
        </w:rPr>
        <w:t xml:space="preserve"> наименование катализатора, марка</w:t>
      </w:r>
      <w:r w:rsidRPr="00DD2B2E">
        <w:rPr>
          <w:spacing w:val="-1"/>
          <w:sz w:val="26"/>
          <w:szCs w:val="26"/>
        </w:rPr>
        <w:t xml:space="preserve"> &gt; производства &lt;</w:t>
      </w:r>
      <w:r w:rsidRPr="00DD2B2E">
        <w:rPr>
          <w:b/>
          <w:spacing w:val="-1"/>
          <w:sz w:val="26"/>
          <w:szCs w:val="26"/>
        </w:rPr>
        <w:t xml:space="preserve">название фирмы&gt; </w:t>
      </w:r>
      <w:r w:rsidRPr="00DD2B2E">
        <w:rPr>
          <w:spacing w:val="-1"/>
          <w:sz w:val="26"/>
          <w:szCs w:val="26"/>
        </w:rPr>
        <w:t xml:space="preserve">в системе реакторного блока установки 1А-1М более чем на </w:t>
      </w:r>
      <w:r w:rsidRPr="00DD2B2E">
        <w:rPr>
          <w:b/>
          <w:spacing w:val="-1"/>
          <w:sz w:val="26"/>
          <w:szCs w:val="26"/>
        </w:rPr>
        <w:t>75%</w:t>
      </w:r>
      <w:r w:rsidRPr="00DD2B2E">
        <w:rPr>
          <w:spacing w:val="-1"/>
          <w:sz w:val="26"/>
          <w:szCs w:val="26"/>
        </w:rPr>
        <w:t>, до истечения срока, равного 90 дней с момента загрузки всего количества катализатора &lt;</w:t>
      </w:r>
      <w:r w:rsidRPr="00DD2B2E">
        <w:rPr>
          <w:b/>
          <w:sz w:val="26"/>
          <w:szCs w:val="26"/>
        </w:rPr>
        <w:t xml:space="preserve"> наименование катализатора, марка</w:t>
      </w:r>
      <w:r w:rsidRPr="00DD2B2E">
        <w:rPr>
          <w:spacing w:val="-1"/>
          <w:sz w:val="26"/>
          <w:szCs w:val="26"/>
        </w:rPr>
        <w:t xml:space="preserve"> &gt; в систему реакторного блока установки 1А-1М. 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</w:p>
    <w:p w:rsidR="000535D5" w:rsidRDefault="000535D5" w:rsidP="00066CB8">
      <w:pPr>
        <w:numPr>
          <w:ilvl w:val="0"/>
          <w:numId w:val="23"/>
        </w:numPr>
        <w:suppressAutoHyphens w:val="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br w:type="page"/>
      </w:r>
    </w:p>
    <w:p w:rsidR="00066CB8" w:rsidRPr="000535D5" w:rsidRDefault="00066CB8" w:rsidP="000535D5">
      <w:pPr>
        <w:pStyle w:val="af0"/>
        <w:numPr>
          <w:ilvl w:val="0"/>
          <w:numId w:val="30"/>
        </w:numPr>
        <w:suppressAutoHyphens w:val="0"/>
        <w:jc w:val="both"/>
        <w:rPr>
          <w:b/>
          <w:spacing w:val="-1"/>
          <w:sz w:val="26"/>
          <w:szCs w:val="26"/>
        </w:rPr>
      </w:pPr>
      <w:r w:rsidRPr="000535D5">
        <w:rPr>
          <w:b/>
          <w:spacing w:val="-1"/>
          <w:sz w:val="26"/>
          <w:szCs w:val="26"/>
        </w:rPr>
        <w:lastRenderedPageBreak/>
        <w:t>Компенсация и ответственность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В случае невыполнения гарантийных показателей, установленного в ходе проведения фиксированного пробега, Заказчик письменно направляет требование Поставщику о компенсации.</w:t>
      </w:r>
    </w:p>
    <w:p w:rsidR="00066CB8" w:rsidRPr="00DD2B2E" w:rsidRDefault="00066CB8" w:rsidP="00066CB8">
      <w:pPr>
        <w:ind w:firstLine="708"/>
        <w:jc w:val="both"/>
        <w:rPr>
          <w:b/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 xml:space="preserve">Поставщик осуществляет компенсацию в денежном эквиваленте из расчета не менее </w:t>
      </w:r>
      <w:r w:rsidRPr="00DD2B2E">
        <w:rPr>
          <w:b/>
          <w:spacing w:val="-1"/>
          <w:sz w:val="26"/>
          <w:szCs w:val="26"/>
        </w:rPr>
        <w:t>10,0 % от</w:t>
      </w:r>
      <w:r w:rsidRPr="00DD2B2E">
        <w:rPr>
          <w:spacing w:val="-1"/>
          <w:sz w:val="26"/>
          <w:szCs w:val="26"/>
        </w:rPr>
        <w:t xml:space="preserve"> стоимости всего объема поставляемого катализатора &lt;</w:t>
      </w:r>
      <w:r w:rsidRPr="00DD2B2E">
        <w:rPr>
          <w:b/>
          <w:sz w:val="26"/>
          <w:szCs w:val="26"/>
        </w:rPr>
        <w:t xml:space="preserve"> наименование катализатора, марка</w:t>
      </w:r>
      <w:r w:rsidRPr="00DD2B2E">
        <w:rPr>
          <w:spacing w:val="-1"/>
          <w:sz w:val="26"/>
          <w:szCs w:val="26"/>
        </w:rPr>
        <w:t xml:space="preserve"> &gt;  за каждый из недостигнутых показателей.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>Указанную компенсацию Поставщик обязуется выплатить Заказчику в течение 15 календарных дней с даты предъявления ему письменного требования Покупателя.</w:t>
      </w:r>
    </w:p>
    <w:p w:rsidR="00066CB8" w:rsidRPr="00DD2B2E" w:rsidRDefault="00066CB8" w:rsidP="00066CB8">
      <w:pPr>
        <w:ind w:firstLine="709"/>
        <w:jc w:val="both"/>
        <w:rPr>
          <w:spacing w:val="-1"/>
          <w:sz w:val="26"/>
          <w:szCs w:val="26"/>
        </w:rPr>
      </w:pPr>
      <w:r w:rsidRPr="00DD2B2E">
        <w:rPr>
          <w:spacing w:val="-1"/>
          <w:sz w:val="26"/>
          <w:szCs w:val="26"/>
        </w:rPr>
        <w:t xml:space="preserve">При этом в случае не достижения гарантийных показателей (подтвержденного в ходе фиксированного пробега) Поставщик на бесплатной основе проводит </w:t>
      </w:r>
      <w:proofErr w:type="spellStart"/>
      <w:r w:rsidRPr="00DD2B2E">
        <w:rPr>
          <w:spacing w:val="-1"/>
          <w:sz w:val="26"/>
          <w:szCs w:val="26"/>
        </w:rPr>
        <w:t>реформулирование</w:t>
      </w:r>
      <w:proofErr w:type="spellEnd"/>
      <w:r w:rsidRPr="00DD2B2E">
        <w:rPr>
          <w:spacing w:val="-1"/>
          <w:sz w:val="26"/>
          <w:szCs w:val="26"/>
        </w:rPr>
        <w:t xml:space="preserve"> катализатора крекинга и поставляет оставшееся количество по контракту.</w:t>
      </w:r>
    </w:p>
    <w:p w:rsidR="00066CB8" w:rsidRPr="00DD2B2E" w:rsidRDefault="00066CB8" w:rsidP="00066CB8">
      <w:pPr>
        <w:pStyle w:val="Style20"/>
        <w:widowControl/>
        <w:spacing w:line="240" w:lineRule="auto"/>
        <w:ind w:firstLine="708"/>
        <w:jc w:val="both"/>
        <w:rPr>
          <w:rFonts w:ascii="Times New Roman" w:hAnsi="Times New Roman"/>
          <w:spacing w:val="-1"/>
          <w:sz w:val="26"/>
          <w:szCs w:val="26"/>
        </w:rPr>
      </w:pPr>
      <w:r w:rsidRPr="00DD2B2E">
        <w:rPr>
          <w:rFonts w:ascii="Times New Roman" w:hAnsi="Times New Roman"/>
          <w:spacing w:val="-1"/>
          <w:sz w:val="26"/>
          <w:szCs w:val="26"/>
        </w:rPr>
        <w:t>При устранении недостатков Катализатора (восстановлении гарантийных технологических показателей работы Катализатора) силами Заказчика (или привлеченных им третьих лиц) установленная настоящим Соглашением гарантия Производителя сохраняется в полном объеме без какого-либо ущерба в отношении прав Заказчика по требованиям ее исполнения Производителем.</w:t>
      </w:r>
    </w:p>
    <w:p w:rsidR="00066CB8" w:rsidRPr="00DD2B2E" w:rsidRDefault="00066CB8" w:rsidP="00066CB8">
      <w:pPr>
        <w:pStyle w:val="Style20"/>
        <w:spacing w:line="240" w:lineRule="auto"/>
        <w:ind w:firstLine="708"/>
        <w:jc w:val="both"/>
        <w:rPr>
          <w:rFonts w:ascii="Times New Roman" w:hAnsi="Times New Roman"/>
          <w:spacing w:val="-1"/>
          <w:sz w:val="26"/>
          <w:szCs w:val="26"/>
        </w:rPr>
      </w:pPr>
      <w:r w:rsidRPr="00DD2B2E">
        <w:rPr>
          <w:rFonts w:ascii="Times New Roman" w:hAnsi="Times New Roman"/>
          <w:spacing w:val="-1"/>
          <w:sz w:val="26"/>
          <w:szCs w:val="26"/>
        </w:rPr>
        <w:t>Производитель освобождается от ответственности перед Заказчиком, если докажет, что недостатки рабочих характеристик Катализатора и невыполнение технологических гарантий возникли по вине Заказчика вследствие нарушения Заказчиком требований руководства/инструкции по эксплуатации Катализатора, условий хранения Катализатора, должным образом переданных Заказчику. В этом случае претензии Заказчика удовлетворению не подлежат.</w:t>
      </w:r>
    </w:p>
    <w:p w:rsidR="00066CB8" w:rsidRPr="00DD2B2E" w:rsidRDefault="00066CB8" w:rsidP="00066CB8">
      <w:pPr>
        <w:pStyle w:val="Style20"/>
        <w:spacing w:line="240" w:lineRule="auto"/>
        <w:ind w:firstLine="708"/>
        <w:jc w:val="both"/>
        <w:rPr>
          <w:rFonts w:ascii="Times New Roman" w:hAnsi="Times New Roman"/>
          <w:spacing w:val="-1"/>
          <w:sz w:val="26"/>
          <w:szCs w:val="26"/>
        </w:rPr>
      </w:pPr>
      <w:r w:rsidRPr="00DD2B2E">
        <w:rPr>
          <w:rFonts w:ascii="Times New Roman" w:hAnsi="Times New Roman"/>
          <w:spacing w:val="-1"/>
          <w:sz w:val="26"/>
          <w:szCs w:val="26"/>
        </w:rPr>
        <w:t>При отказе/уклонении Производителя от устранения недостатков (включая устранение не в полном объеме) по настоящему Соглашению, Заказчик вправе предъявить претензию или заявить соответствующее требование ОАО «</w:t>
      </w:r>
      <w:proofErr w:type="spellStart"/>
      <w:r w:rsidRPr="00DD2B2E">
        <w:rPr>
          <w:rFonts w:ascii="Times New Roman" w:hAnsi="Times New Roman"/>
          <w:spacing w:val="-1"/>
          <w:sz w:val="26"/>
          <w:szCs w:val="26"/>
        </w:rPr>
        <w:t>Славнефть</w:t>
      </w:r>
      <w:proofErr w:type="spellEnd"/>
      <w:r w:rsidRPr="00DD2B2E">
        <w:rPr>
          <w:rFonts w:ascii="Times New Roman" w:hAnsi="Times New Roman"/>
          <w:spacing w:val="-1"/>
          <w:sz w:val="26"/>
          <w:szCs w:val="26"/>
        </w:rPr>
        <w:t xml:space="preserve"> - ЯНОС» в рамках действующего законодательства Российской Федерации.</w:t>
      </w:r>
    </w:p>
    <w:p w:rsidR="00066CB8" w:rsidRPr="00DD2B2E" w:rsidRDefault="00066CB8" w:rsidP="00066CB8">
      <w:pPr>
        <w:pStyle w:val="Style20"/>
        <w:widowControl/>
        <w:spacing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066CB8" w:rsidRPr="00DD2B2E" w:rsidRDefault="00066CB8" w:rsidP="00066CB8">
      <w:pPr>
        <w:pStyle w:val="Style20"/>
        <w:widowControl/>
        <w:spacing w:line="240" w:lineRule="auto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066CB8" w:rsidRPr="00DD2B2E" w:rsidRDefault="00066CB8" w:rsidP="00066CB8">
      <w:pPr>
        <w:pStyle w:val="Style9"/>
        <w:widowControl/>
        <w:tabs>
          <w:tab w:val="left" w:pos="269"/>
        </w:tabs>
        <w:spacing w:before="34"/>
        <w:ind w:left="48"/>
        <w:jc w:val="center"/>
        <w:rPr>
          <w:sz w:val="26"/>
          <w:szCs w:val="26"/>
        </w:rPr>
      </w:pPr>
      <w:r w:rsidRPr="00DD2B2E">
        <w:rPr>
          <w:sz w:val="26"/>
          <w:szCs w:val="26"/>
        </w:rPr>
        <w:t>ПОДПИСИ СТОРОН</w:t>
      </w:r>
    </w:p>
    <w:p w:rsidR="00066CB8" w:rsidRPr="00DD2B2E" w:rsidRDefault="00066CB8" w:rsidP="00066CB8">
      <w:pPr>
        <w:shd w:val="clear" w:color="auto" w:fill="FFFFFF"/>
        <w:tabs>
          <w:tab w:val="left" w:pos="5839"/>
        </w:tabs>
        <w:spacing w:before="374"/>
        <w:rPr>
          <w:sz w:val="26"/>
          <w:szCs w:val="26"/>
        </w:rPr>
      </w:pPr>
      <w:r w:rsidRPr="00DD2B2E">
        <w:rPr>
          <w:sz w:val="26"/>
          <w:szCs w:val="26"/>
        </w:rPr>
        <w:t>Производитель:</w:t>
      </w:r>
      <w:r w:rsidRPr="00DD2B2E">
        <w:rPr>
          <w:sz w:val="26"/>
          <w:szCs w:val="26"/>
        </w:rPr>
        <w:tab/>
        <w:t>Заказчик:</w:t>
      </w:r>
    </w:p>
    <w:p w:rsidR="00066CB8" w:rsidRPr="00DD2B2E" w:rsidRDefault="00066CB8" w:rsidP="00066CB8">
      <w:pPr>
        <w:shd w:val="clear" w:color="auto" w:fill="FFFFFF"/>
        <w:tabs>
          <w:tab w:val="left" w:pos="5839"/>
        </w:tabs>
        <w:spacing w:before="374"/>
        <w:rPr>
          <w:sz w:val="26"/>
          <w:szCs w:val="26"/>
        </w:rPr>
      </w:pPr>
    </w:p>
    <w:p w:rsidR="00066CB8" w:rsidRPr="00DD2B2E" w:rsidRDefault="00066CB8" w:rsidP="00066CB8">
      <w:pPr>
        <w:shd w:val="clear" w:color="auto" w:fill="FFFFFF"/>
        <w:tabs>
          <w:tab w:val="left" w:pos="5846"/>
        </w:tabs>
        <w:spacing w:before="7"/>
        <w:rPr>
          <w:sz w:val="26"/>
          <w:szCs w:val="26"/>
        </w:rPr>
      </w:pPr>
      <w:r w:rsidRPr="00DD2B2E">
        <w:rPr>
          <w:sz w:val="26"/>
          <w:szCs w:val="26"/>
        </w:rPr>
        <w:tab/>
        <w:t>ОАО «</w:t>
      </w:r>
      <w:proofErr w:type="spellStart"/>
      <w:r w:rsidRPr="00DD2B2E">
        <w:rPr>
          <w:sz w:val="26"/>
          <w:szCs w:val="26"/>
        </w:rPr>
        <w:t>Славнефть</w:t>
      </w:r>
      <w:proofErr w:type="spellEnd"/>
      <w:r w:rsidRPr="00DD2B2E">
        <w:rPr>
          <w:sz w:val="26"/>
          <w:szCs w:val="26"/>
        </w:rPr>
        <w:t>-ЯНОС»</w:t>
      </w:r>
    </w:p>
    <w:p w:rsidR="00066CB8" w:rsidRPr="00DD2B2E" w:rsidRDefault="00066CB8" w:rsidP="00066CB8">
      <w:pPr>
        <w:shd w:val="clear" w:color="auto" w:fill="FFFFFF"/>
        <w:tabs>
          <w:tab w:val="left" w:pos="5846"/>
        </w:tabs>
        <w:spacing w:before="7"/>
        <w:rPr>
          <w:sz w:val="26"/>
          <w:szCs w:val="26"/>
        </w:rPr>
      </w:pPr>
    </w:p>
    <w:p w:rsidR="00066CB8" w:rsidRPr="00DD2B2E" w:rsidRDefault="00066CB8" w:rsidP="00066CB8">
      <w:pPr>
        <w:shd w:val="clear" w:color="auto" w:fill="FFFFFF"/>
        <w:tabs>
          <w:tab w:val="left" w:pos="5846"/>
        </w:tabs>
        <w:spacing w:before="7"/>
        <w:rPr>
          <w:sz w:val="26"/>
          <w:szCs w:val="26"/>
        </w:rPr>
      </w:pPr>
    </w:p>
    <w:p w:rsidR="00066CB8" w:rsidRPr="00DD2B2E" w:rsidRDefault="00066CB8" w:rsidP="00066CB8">
      <w:pPr>
        <w:shd w:val="clear" w:color="auto" w:fill="FFFFFF"/>
        <w:tabs>
          <w:tab w:val="left" w:pos="5846"/>
        </w:tabs>
        <w:spacing w:before="7"/>
        <w:rPr>
          <w:sz w:val="26"/>
          <w:szCs w:val="26"/>
        </w:rPr>
      </w:pPr>
      <w:r w:rsidRPr="00DD2B2E">
        <w:rPr>
          <w:sz w:val="26"/>
          <w:szCs w:val="26"/>
        </w:rPr>
        <w:tab/>
      </w:r>
    </w:p>
    <w:p w:rsidR="00066CB8" w:rsidRPr="00DD2B2E" w:rsidRDefault="00066CB8" w:rsidP="00066CB8">
      <w:pPr>
        <w:shd w:val="clear" w:color="auto" w:fill="FFFFFF"/>
        <w:tabs>
          <w:tab w:val="left" w:pos="5846"/>
        </w:tabs>
        <w:spacing w:before="7"/>
        <w:rPr>
          <w:sz w:val="26"/>
          <w:szCs w:val="26"/>
        </w:rPr>
      </w:pPr>
      <w:r w:rsidRPr="00DD2B2E">
        <w:rPr>
          <w:sz w:val="26"/>
          <w:szCs w:val="26"/>
        </w:rPr>
        <w:tab/>
        <w:t>Карпов Н.В.</w:t>
      </w:r>
    </w:p>
    <w:p w:rsidR="00066CB8" w:rsidRDefault="00066CB8" w:rsidP="00066CB8">
      <w:pPr>
        <w:jc w:val="right"/>
        <w:rPr>
          <w:sz w:val="28"/>
          <w:szCs w:val="28"/>
        </w:rPr>
        <w:sectPr w:rsidR="00066CB8" w:rsidSect="00066CB8">
          <w:pgSz w:w="11906" w:h="16838"/>
          <w:pgMar w:top="567" w:right="851" w:bottom="426" w:left="1134" w:header="709" w:footer="709" w:gutter="0"/>
          <w:cols w:space="708"/>
          <w:docGrid w:linePitch="360"/>
        </w:sectPr>
      </w:pPr>
    </w:p>
    <w:p w:rsidR="00066CB8" w:rsidRPr="00DD2B2E" w:rsidRDefault="00066CB8" w:rsidP="00066CB8">
      <w:pPr>
        <w:jc w:val="right"/>
        <w:rPr>
          <w:sz w:val="28"/>
          <w:szCs w:val="28"/>
        </w:rPr>
      </w:pPr>
      <w:r w:rsidRPr="00DD2B2E">
        <w:rPr>
          <w:sz w:val="28"/>
          <w:szCs w:val="28"/>
        </w:rPr>
        <w:lastRenderedPageBreak/>
        <w:t>ПРИЛОЖЕНИЕ 1</w:t>
      </w:r>
    </w:p>
    <w:p w:rsidR="00066CB8" w:rsidRPr="00DD2B2E" w:rsidRDefault="00066CB8" w:rsidP="00066CB8">
      <w:pPr>
        <w:jc w:val="right"/>
        <w:rPr>
          <w:sz w:val="28"/>
          <w:szCs w:val="28"/>
        </w:rPr>
      </w:pPr>
      <w:r w:rsidRPr="00DD2B2E">
        <w:rPr>
          <w:sz w:val="28"/>
          <w:szCs w:val="28"/>
        </w:rPr>
        <w:t>к Гарантийному соглашению о технологических гарантиях</w:t>
      </w:r>
    </w:p>
    <w:p w:rsidR="00066CB8" w:rsidRPr="00DD2B2E" w:rsidRDefault="00066CB8" w:rsidP="00066CB8">
      <w:pPr>
        <w:jc w:val="right"/>
        <w:rPr>
          <w:sz w:val="28"/>
          <w:szCs w:val="28"/>
        </w:rPr>
      </w:pPr>
      <w:r w:rsidRPr="00DD2B2E">
        <w:rPr>
          <w:sz w:val="28"/>
          <w:szCs w:val="28"/>
        </w:rPr>
        <w:t>и ответственности производителя за их несоблюдение</w:t>
      </w:r>
    </w:p>
    <w:p w:rsidR="00066CB8" w:rsidRPr="00DD2B2E" w:rsidRDefault="00066CB8" w:rsidP="00066CB8">
      <w:pPr>
        <w:jc w:val="center"/>
        <w:rPr>
          <w:spacing w:val="-1"/>
          <w:sz w:val="8"/>
          <w:szCs w:val="28"/>
        </w:rPr>
      </w:pPr>
    </w:p>
    <w:p w:rsidR="00066CB8" w:rsidRPr="00DD2B2E" w:rsidRDefault="00066CB8" w:rsidP="00066CB8">
      <w:pPr>
        <w:jc w:val="center"/>
        <w:rPr>
          <w:spacing w:val="-1"/>
          <w:sz w:val="28"/>
          <w:szCs w:val="28"/>
        </w:rPr>
      </w:pPr>
    </w:p>
    <w:p w:rsidR="00066CB8" w:rsidRPr="00DD2B2E" w:rsidRDefault="00066CB8" w:rsidP="00066CB8">
      <w:pPr>
        <w:jc w:val="center"/>
        <w:rPr>
          <w:spacing w:val="-1"/>
          <w:sz w:val="28"/>
          <w:szCs w:val="28"/>
        </w:rPr>
      </w:pPr>
      <w:r w:rsidRPr="00DD2B2E">
        <w:rPr>
          <w:spacing w:val="-1"/>
          <w:sz w:val="28"/>
          <w:szCs w:val="28"/>
        </w:rPr>
        <w:t>Качественная характеристика сырьевых потоков</w:t>
      </w:r>
    </w:p>
    <w:p w:rsidR="00066CB8" w:rsidRPr="00DD2B2E" w:rsidRDefault="00066CB8" w:rsidP="00066CB8">
      <w:pPr>
        <w:jc w:val="center"/>
        <w:rPr>
          <w:spacing w:val="-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961"/>
        <w:gridCol w:w="2807"/>
        <w:gridCol w:w="2807"/>
        <w:gridCol w:w="2808"/>
      </w:tblGrid>
      <w:tr w:rsidR="00066CB8" w:rsidRPr="00DD2B2E" w:rsidTr="00066CB8">
        <w:trPr>
          <w:trHeight w:hRule="exact" w:val="283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№</w:t>
            </w:r>
          </w:p>
          <w:p w:rsidR="00066CB8" w:rsidRPr="00DD2B2E" w:rsidRDefault="00066CB8" w:rsidP="00066CB8">
            <w:pPr>
              <w:spacing w:before="60"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Показатели качества</w:t>
            </w:r>
          </w:p>
        </w:tc>
        <w:tc>
          <w:tcPr>
            <w:tcW w:w="8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  <w:rPr>
                <w:rStyle w:val="25"/>
                <w:rFonts w:eastAsiaTheme="minorHAnsi"/>
              </w:rPr>
            </w:pPr>
            <w:r w:rsidRPr="00DD2B2E">
              <w:rPr>
                <w:rStyle w:val="25"/>
                <w:rFonts w:eastAsiaTheme="minorHAnsi"/>
              </w:rPr>
              <w:t>Сырьевые составляющие</w:t>
            </w:r>
          </w:p>
        </w:tc>
      </w:tr>
      <w:tr w:rsidR="00066CB8" w:rsidRPr="00DD2B2E" w:rsidTr="00066CB8">
        <w:trPr>
          <w:trHeight w:hRule="exact" w:val="830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  <w:rPr>
                <w:rStyle w:val="25"/>
                <w:rFonts w:eastAsiaTheme="minorHAnsi"/>
              </w:rPr>
            </w:pPr>
            <w:r w:rsidRPr="00DD2B2E">
              <w:rPr>
                <w:rStyle w:val="25"/>
                <w:rFonts w:eastAsiaTheme="minorHAnsi"/>
              </w:rPr>
              <w:t>Смесевое сырье</w:t>
            </w:r>
          </w:p>
          <w:p w:rsidR="00066CB8" w:rsidRPr="00DD2B2E" w:rsidRDefault="00066CB8" w:rsidP="00066CB8">
            <w:pPr>
              <w:jc w:val="center"/>
            </w:pPr>
            <w:r w:rsidRPr="00DD2B2E">
              <w:rPr>
                <w:rStyle w:val="25"/>
                <w:rFonts w:eastAsiaTheme="minorHAnsi"/>
              </w:rPr>
              <w:t>(40/60%)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  <w:rPr>
                <w:rStyle w:val="25"/>
                <w:rFonts w:eastAsiaTheme="minorHAnsi"/>
              </w:rPr>
            </w:pPr>
            <w:r w:rsidRPr="00DD2B2E">
              <w:rPr>
                <w:rStyle w:val="25"/>
                <w:rFonts w:eastAsiaTheme="minorHAnsi"/>
              </w:rPr>
              <w:t xml:space="preserve">Прямогонный </w:t>
            </w:r>
          </w:p>
          <w:p w:rsidR="00066CB8" w:rsidRPr="00DD2B2E" w:rsidRDefault="00066CB8" w:rsidP="00066CB8">
            <w:pPr>
              <w:jc w:val="center"/>
            </w:pPr>
            <w:r w:rsidRPr="00DD2B2E">
              <w:rPr>
                <w:rStyle w:val="25"/>
                <w:rFonts w:eastAsiaTheme="minorHAnsi"/>
              </w:rPr>
              <w:t xml:space="preserve">вакуумный газойль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  <w:proofErr w:type="spellStart"/>
            <w:r w:rsidRPr="00DD2B2E">
              <w:rPr>
                <w:rStyle w:val="25"/>
                <w:rFonts w:eastAsiaTheme="minorHAnsi"/>
              </w:rPr>
              <w:t>Гидроочищенный</w:t>
            </w:r>
            <w:proofErr w:type="spellEnd"/>
            <w:r w:rsidRPr="00DD2B2E">
              <w:rPr>
                <w:rStyle w:val="25"/>
                <w:rFonts w:eastAsiaTheme="minorHAnsi"/>
              </w:rPr>
              <w:t xml:space="preserve"> вакуумный газойль 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20" w:lineRule="exact"/>
              <w:jc w:val="center"/>
            </w:pPr>
            <w:r w:rsidRPr="00DD2B2E">
              <w:rPr>
                <w:rStyle w:val="2ArialNarrow11pt"/>
              </w:rPr>
              <w:t>1</w:t>
            </w:r>
            <w:r w:rsidRPr="00DD2B2E">
              <w:rPr>
                <w:rStyle w:val="2MSReferenceSansSerif8pt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 xml:space="preserve">Плотность при </w:t>
            </w:r>
            <w:r w:rsidRPr="00DD2B2E">
              <w:rPr>
                <w:rStyle w:val="25"/>
                <w:rFonts w:eastAsiaTheme="minorHAnsi"/>
                <w:lang w:bidi="en-US"/>
              </w:rPr>
              <w:t>20</w:t>
            </w:r>
            <w:r w:rsidRPr="00DD2B2E">
              <w:rPr>
                <w:rStyle w:val="25"/>
                <w:rFonts w:eastAsiaTheme="minorHAnsi"/>
                <w:vertAlign w:val="superscript"/>
                <w:lang w:bidi="en-US"/>
              </w:rPr>
              <w:t>°</w:t>
            </w:r>
            <w:r w:rsidRPr="00DD2B2E">
              <w:rPr>
                <w:rStyle w:val="25"/>
                <w:rFonts w:eastAsiaTheme="minorHAnsi"/>
                <w:lang w:val="en-US" w:bidi="en-US"/>
              </w:rPr>
              <w:t>C</w:t>
            </w:r>
            <w:r w:rsidRPr="00DD2B2E">
              <w:rPr>
                <w:rStyle w:val="25"/>
                <w:rFonts w:eastAsiaTheme="minorHAnsi"/>
                <w:lang w:bidi="en-US"/>
              </w:rPr>
              <w:t xml:space="preserve">, </w:t>
            </w:r>
            <w:r w:rsidRPr="00DD2B2E">
              <w:rPr>
                <w:rStyle w:val="25"/>
                <w:rFonts w:eastAsiaTheme="minorHAnsi"/>
              </w:rPr>
              <w:t>кг/м</w:t>
            </w:r>
            <w:r w:rsidRPr="00DD2B2E">
              <w:rPr>
                <w:rStyle w:val="25"/>
                <w:rFonts w:eastAsia="Arial"/>
                <w:vertAlign w:val="superscript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879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908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838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="Arial"/>
              </w:rPr>
              <w:t>2</w:t>
            </w:r>
            <w:r w:rsidRPr="00DD2B2E">
              <w:rPr>
                <w:rStyle w:val="25"/>
                <w:rFonts w:eastAsiaTheme="minorHAnsi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Фракционный состав, °С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  <w:rPr>
                <w:sz w:val="10"/>
                <w:szCs w:val="10"/>
              </w:rPr>
            </w:pPr>
          </w:p>
        </w:tc>
      </w:tr>
      <w:tr w:rsidR="00066CB8" w:rsidRPr="00DD2B2E" w:rsidTr="00066CB8">
        <w:trPr>
          <w:trHeight w:hRule="exact" w:val="283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НК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318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321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307</w:t>
            </w:r>
          </w:p>
        </w:tc>
      </w:tr>
      <w:tr w:rsidR="00066CB8" w:rsidRPr="00DD2B2E" w:rsidTr="00066CB8">
        <w:trPr>
          <w:trHeight w:hRule="exact" w:val="283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5%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355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355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357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="Arial"/>
              </w:rPr>
              <w:t>10</w:t>
            </w:r>
            <w:r w:rsidRPr="00DD2B2E">
              <w:rPr>
                <w:rStyle w:val="25"/>
                <w:rFonts w:eastAsiaTheme="minorHAnsi"/>
              </w:rPr>
              <w:t>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366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367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367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50%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423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431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417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70%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451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461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443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90%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494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504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485</w:t>
            </w:r>
          </w:p>
        </w:tc>
      </w:tr>
      <w:tr w:rsidR="00066CB8" w:rsidRPr="00DD2B2E" w:rsidTr="00066CB8">
        <w:trPr>
          <w:trHeight w:hRule="exact" w:val="293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95%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512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520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504</w:t>
            </w:r>
          </w:p>
        </w:tc>
      </w:tr>
      <w:tr w:rsidR="00066CB8" w:rsidRPr="00DD2B2E" w:rsidTr="00066CB8">
        <w:trPr>
          <w:trHeight w:hRule="exact" w:val="288"/>
          <w:jc w:val="center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КК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536/98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541/98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526</w:t>
            </w:r>
          </w:p>
        </w:tc>
      </w:tr>
      <w:tr w:rsidR="00066CB8" w:rsidRPr="00DD2B2E" w:rsidTr="00066CB8">
        <w:trPr>
          <w:trHeight w:hRule="exact" w:val="566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78" w:lineRule="exact"/>
            </w:pPr>
            <w:r w:rsidRPr="00DD2B2E">
              <w:rPr>
                <w:rStyle w:val="25"/>
                <w:rFonts w:eastAsiaTheme="minorHAnsi"/>
              </w:rPr>
              <w:t xml:space="preserve">Коксуемость по </w:t>
            </w:r>
            <w:proofErr w:type="spellStart"/>
            <w:r w:rsidRPr="00DD2B2E">
              <w:rPr>
                <w:rStyle w:val="25"/>
                <w:rFonts w:eastAsiaTheme="minorHAnsi"/>
              </w:rPr>
              <w:t>Конрадсону</w:t>
            </w:r>
            <w:proofErr w:type="spellEnd"/>
            <w:r w:rsidRPr="00DD2B2E">
              <w:rPr>
                <w:rStyle w:val="25"/>
                <w:rFonts w:eastAsiaTheme="minorHAnsi"/>
              </w:rPr>
              <w:t>, %масс.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0,09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0,13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0,01</w:t>
            </w:r>
          </w:p>
        </w:tc>
      </w:tr>
      <w:tr w:rsidR="00066CB8" w:rsidRPr="00DD2B2E" w:rsidTr="00066CB8">
        <w:trPr>
          <w:trHeight w:hRule="exact" w:val="27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r w:rsidRPr="00DD2B2E">
              <w:rPr>
                <w:rStyle w:val="25"/>
                <w:rFonts w:eastAsiaTheme="minorHAnsi"/>
              </w:rPr>
              <w:t>Содержание серы, %масс.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="Arial"/>
              </w:rPr>
              <w:t>1,02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1,7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0,00006</w:t>
            </w:r>
          </w:p>
        </w:tc>
      </w:tr>
      <w:tr w:rsidR="00066CB8" w:rsidRPr="00DD2B2E" w:rsidTr="00066CB8">
        <w:trPr>
          <w:trHeight w:hRule="exact" w:val="302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</w:pPr>
            <w:proofErr w:type="spellStart"/>
            <w:r w:rsidRPr="00DD2B2E">
              <w:rPr>
                <w:rStyle w:val="25"/>
                <w:rFonts w:eastAsiaTheme="minorHAnsi"/>
              </w:rPr>
              <w:t>Кинемат</w:t>
            </w:r>
            <w:proofErr w:type="spellEnd"/>
            <w:r w:rsidRPr="00DD2B2E">
              <w:rPr>
                <w:rStyle w:val="25"/>
                <w:rFonts w:eastAsiaTheme="minorHAnsi"/>
              </w:rPr>
              <w:t>. вязкость, при 100°С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5,025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6,159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B8" w:rsidRPr="00DD2B2E" w:rsidRDefault="00066CB8" w:rsidP="00066CB8">
            <w:pPr>
              <w:spacing w:line="240" w:lineRule="exact"/>
              <w:jc w:val="center"/>
            </w:pPr>
            <w:r w:rsidRPr="00DD2B2E">
              <w:rPr>
                <w:rStyle w:val="25"/>
                <w:rFonts w:eastAsiaTheme="minorHAnsi"/>
              </w:rPr>
              <w:t>4,00</w:t>
            </w:r>
          </w:p>
        </w:tc>
      </w:tr>
    </w:tbl>
    <w:p w:rsidR="00066CB8" w:rsidRPr="00DD2B2E" w:rsidRDefault="00066CB8" w:rsidP="00066CB8">
      <w:pPr>
        <w:ind w:left="851"/>
      </w:pPr>
      <w:r w:rsidRPr="00DD2B2E">
        <w:t xml:space="preserve">40% - </w:t>
      </w:r>
      <w:proofErr w:type="spellStart"/>
      <w:r w:rsidRPr="00DD2B2E">
        <w:t>гидроочищенный</w:t>
      </w:r>
      <w:proofErr w:type="spellEnd"/>
      <w:r w:rsidRPr="00DD2B2E">
        <w:t xml:space="preserve"> вакуумный газойль</w:t>
      </w:r>
    </w:p>
    <w:p w:rsidR="00066CB8" w:rsidRPr="00DD2B2E" w:rsidRDefault="00066CB8" w:rsidP="00066CB8">
      <w:pPr>
        <w:ind w:left="851"/>
      </w:pPr>
      <w:r w:rsidRPr="00DD2B2E">
        <w:t>60% - прямогонный вакуумный газойль</w:t>
      </w:r>
    </w:p>
    <w:p w:rsidR="00066CB8" w:rsidRPr="00DD2B2E" w:rsidRDefault="00066CB8" w:rsidP="00066CB8">
      <w:pPr>
        <w:pStyle w:val="Style9"/>
        <w:widowControl/>
        <w:tabs>
          <w:tab w:val="left" w:pos="269"/>
        </w:tabs>
        <w:spacing w:before="34"/>
        <w:ind w:left="48"/>
        <w:jc w:val="center"/>
        <w:rPr>
          <w:sz w:val="26"/>
          <w:szCs w:val="26"/>
        </w:rPr>
      </w:pPr>
    </w:p>
    <w:p w:rsidR="00066CB8" w:rsidRPr="00DD2B2E" w:rsidRDefault="00066CB8" w:rsidP="00066CB8">
      <w:pPr>
        <w:pStyle w:val="Style9"/>
        <w:widowControl/>
        <w:tabs>
          <w:tab w:val="left" w:pos="269"/>
          <w:tab w:val="center" w:pos="7947"/>
          <w:tab w:val="left" w:pos="9585"/>
        </w:tabs>
        <w:spacing w:before="34"/>
        <w:ind w:left="48"/>
        <w:rPr>
          <w:sz w:val="26"/>
          <w:szCs w:val="26"/>
        </w:rPr>
      </w:pP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  <w:t>ПОДПИСИ СТОРОН</w:t>
      </w:r>
      <w:r w:rsidRPr="00DD2B2E">
        <w:rPr>
          <w:sz w:val="26"/>
          <w:szCs w:val="26"/>
        </w:rPr>
        <w:tab/>
      </w:r>
    </w:p>
    <w:p w:rsidR="00066CB8" w:rsidRPr="00DD2B2E" w:rsidRDefault="00066CB8" w:rsidP="00066CB8">
      <w:pPr>
        <w:pStyle w:val="Style9"/>
        <w:widowControl/>
        <w:tabs>
          <w:tab w:val="left" w:pos="269"/>
          <w:tab w:val="left" w:pos="993"/>
          <w:tab w:val="center" w:pos="7947"/>
          <w:tab w:val="left" w:pos="9639"/>
        </w:tabs>
        <w:spacing w:before="34"/>
        <w:ind w:left="48"/>
        <w:rPr>
          <w:sz w:val="26"/>
          <w:szCs w:val="26"/>
        </w:rPr>
      </w:pP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  <w:t>Производитель:</w:t>
      </w: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  <w:t>Заказчик:</w:t>
      </w:r>
    </w:p>
    <w:p w:rsidR="00066CB8" w:rsidRPr="00DD2B2E" w:rsidRDefault="00066CB8" w:rsidP="00066CB8">
      <w:pPr>
        <w:shd w:val="clear" w:color="auto" w:fill="FFFFFF"/>
        <w:tabs>
          <w:tab w:val="left" w:pos="993"/>
          <w:tab w:val="left" w:pos="5846"/>
          <w:tab w:val="left" w:pos="9639"/>
        </w:tabs>
        <w:spacing w:before="7"/>
        <w:rPr>
          <w:sz w:val="26"/>
          <w:szCs w:val="26"/>
        </w:rPr>
      </w:pP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  <w:t>ОАО «</w:t>
      </w:r>
      <w:proofErr w:type="spellStart"/>
      <w:r w:rsidRPr="00DD2B2E">
        <w:rPr>
          <w:sz w:val="26"/>
          <w:szCs w:val="26"/>
        </w:rPr>
        <w:t>Славнефть</w:t>
      </w:r>
      <w:proofErr w:type="spellEnd"/>
      <w:r w:rsidRPr="00DD2B2E">
        <w:rPr>
          <w:sz w:val="26"/>
          <w:szCs w:val="26"/>
        </w:rPr>
        <w:t>-ЯНОС»</w:t>
      </w: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</w:r>
    </w:p>
    <w:p w:rsidR="00066CB8" w:rsidRDefault="00066CB8" w:rsidP="00066CB8">
      <w:pPr>
        <w:shd w:val="clear" w:color="auto" w:fill="FFFFFF"/>
        <w:tabs>
          <w:tab w:val="left" w:pos="993"/>
          <w:tab w:val="left" w:pos="5846"/>
          <w:tab w:val="left" w:pos="9639"/>
        </w:tabs>
        <w:spacing w:before="7"/>
        <w:rPr>
          <w:sz w:val="26"/>
          <w:szCs w:val="26"/>
        </w:rPr>
        <w:sectPr w:rsidR="00066CB8" w:rsidSect="00066CB8">
          <w:headerReference w:type="default" r:id="rId17"/>
          <w:pgSz w:w="16838" w:h="11906" w:orient="landscape"/>
          <w:pgMar w:top="1134" w:right="1134" w:bottom="1134" w:left="1134" w:header="720" w:footer="720" w:gutter="0"/>
          <w:cols w:space="720"/>
          <w:docGrid w:linePitch="326"/>
        </w:sectPr>
      </w:pP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</w:r>
      <w:r w:rsidRPr="00DD2B2E">
        <w:rPr>
          <w:sz w:val="26"/>
          <w:szCs w:val="26"/>
        </w:rPr>
        <w:tab/>
        <w:t>Карпов Н.В.</w:t>
      </w:r>
    </w:p>
    <w:p w:rsidR="00066CB8" w:rsidRDefault="00066CB8" w:rsidP="00066CB8">
      <w:pPr>
        <w:shd w:val="clear" w:color="auto" w:fill="FFFFFF"/>
        <w:tabs>
          <w:tab w:val="left" w:pos="993"/>
          <w:tab w:val="left" w:pos="5846"/>
          <w:tab w:val="left" w:pos="9639"/>
        </w:tabs>
        <w:spacing w:before="7"/>
        <w:rPr>
          <w:sz w:val="26"/>
          <w:szCs w:val="26"/>
        </w:rPr>
        <w:sectPr w:rsidR="00066CB8" w:rsidSect="00066CB8">
          <w:pgSz w:w="16838" w:h="11906" w:orient="landscape"/>
          <w:pgMar w:top="1134" w:right="1134" w:bottom="1134" w:left="1134" w:header="720" w:footer="720" w:gutter="0"/>
          <w:cols w:space="720"/>
          <w:docGrid w:linePitch="326"/>
        </w:sectPr>
      </w:pPr>
    </w:p>
    <w:p w:rsidR="00066CB8" w:rsidRPr="00DD2B2E" w:rsidRDefault="00066CB8" w:rsidP="00066CB8">
      <w:pPr>
        <w:shd w:val="clear" w:color="auto" w:fill="FFFFFF"/>
        <w:tabs>
          <w:tab w:val="left" w:pos="993"/>
          <w:tab w:val="left" w:pos="5846"/>
          <w:tab w:val="left" w:pos="9639"/>
        </w:tabs>
        <w:spacing w:before="7"/>
        <w:rPr>
          <w:sz w:val="26"/>
          <w:szCs w:val="26"/>
        </w:rPr>
      </w:pPr>
    </w:p>
    <w:p w:rsidR="000535D5" w:rsidRPr="008A4AC4" w:rsidRDefault="000535D5" w:rsidP="000535D5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Дополнение № </w:t>
      </w:r>
      <w:r>
        <w:rPr>
          <w:b/>
          <w:sz w:val="20"/>
          <w:szCs w:val="20"/>
        </w:rPr>
        <w:t>2</w:t>
      </w:r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0535D5" w:rsidRPr="008A4AC4" w:rsidRDefault="000535D5" w:rsidP="000535D5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0535D5" w:rsidRPr="008A4AC4" w:rsidRDefault="000535D5" w:rsidP="000535D5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CA1F68" w:rsidRPr="00940987" w:rsidRDefault="00CA1F68" w:rsidP="00CA1F68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CA1F68" w:rsidRPr="00206206" w:rsidRDefault="00CA1F68" w:rsidP="00CA1F68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CA1F68" w:rsidRPr="00206206" w:rsidRDefault="00CA1F68" w:rsidP="00CA1F6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A1F68" w:rsidRPr="00206206" w:rsidRDefault="00CA1F68" w:rsidP="00CA1F68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CA1F68" w:rsidRPr="00206206" w:rsidRDefault="00CA1F68" w:rsidP="00CA1F6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A1F68" w:rsidRPr="00206206" w:rsidRDefault="00CA1F68" w:rsidP="00CA1F68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CA1F68" w:rsidRPr="00206206" w:rsidRDefault="00CA1F68" w:rsidP="00CA1F68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A1F68" w:rsidRPr="00206206" w:rsidRDefault="00CA1F68" w:rsidP="00CA1F68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CA1F68" w:rsidRPr="00206206" w:rsidRDefault="00CA1F68" w:rsidP="00CA1F68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b/>
          <w:bCs/>
          <w:sz w:val="22"/>
        </w:rPr>
        <w:t>Открытое акционерное общество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-Ярославнефтеоргсинтез» (ОАО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-ЯНОС»)</w:t>
      </w:r>
      <w:r w:rsidRPr="00206206">
        <w:rPr>
          <w:sz w:val="22"/>
        </w:rPr>
        <w:t xml:space="preserve">, именуемое в дальнейшем «Покупатель», в лице Генерального директора </w:t>
      </w:r>
      <w:r w:rsidR="00066CB8">
        <w:rPr>
          <w:sz w:val="22"/>
        </w:rPr>
        <w:t>Карпова Николая Владимировича</w:t>
      </w:r>
      <w:r w:rsidRPr="00206206">
        <w:rPr>
          <w:sz w:val="22"/>
        </w:rPr>
        <w:t xml:space="preserve">, действующего на основании Устава, с другой стороны, </w:t>
      </w:r>
    </w:p>
    <w:p w:rsidR="00CA1F68" w:rsidRPr="00541A28" w:rsidRDefault="00CA1F68" w:rsidP="00CA1F68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 по общим правилам охраны труда, промышленной и пожарной безопасности на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экологической безопасности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благоустройства и содержания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пропускном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ОАО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>.3. Довести до сведения Р</w:t>
      </w:r>
      <w:r w:rsidRPr="00541A28">
        <w:rPr>
          <w:sz w:val="22"/>
        </w:rPr>
        <w:t>аботников требования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1.5. 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</w:t>
      </w:r>
      <w:r w:rsidRPr="00541A28">
        <w:rPr>
          <w:sz w:val="22"/>
        </w:rPr>
        <w:lastRenderedPageBreak/>
        <w:t>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CA1F68" w:rsidRPr="00541A2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A1F68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>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</w:t>
      </w:r>
      <w:r w:rsidRPr="00E50F67">
        <w:rPr>
          <w:sz w:val="22"/>
        </w:rPr>
        <w:lastRenderedPageBreak/>
        <w:t>каждый несданный (несвоевременно сданный) пропуск.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CA1F68" w:rsidRPr="00E50F67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CA1F68" w:rsidRPr="000A1795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CA1F68" w:rsidRPr="00A577AF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CA1F68" w:rsidRPr="00A577AF" w:rsidRDefault="00CA1F68" w:rsidP="00CA1F68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 w:rsidR="00066CB8">
        <w:rPr>
          <w:sz w:val="22"/>
        </w:rPr>
        <w:t xml:space="preserve">7 </w:t>
      </w:r>
      <w:r w:rsidRPr="00A577AF">
        <w:rPr>
          <w:sz w:val="22"/>
        </w:rPr>
        <w:t>г. к Договору поставки № _________________/1</w:t>
      </w:r>
      <w:r w:rsidR="00066CB8">
        <w:rPr>
          <w:sz w:val="22"/>
        </w:rPr>
        <w:t>7</w:t>
      </w:r>
      <w:r w:rsidRPr="00A577AF">
        <w:rPr>
          <w:sz w:val="22"/>
        </w:rPr>
        <w:t xml:space="preserve"> от __________201</w:t>
      </w:r>
      <w:r w:rsidR="00066CB8">
        <w:rPr>
          <w:sz w:val="22"/>
        </w:rPr>
        <w:t>7</w:t>
      </w:r>
      <w:r w:rsidRPr="00A577AF">
        <w:rPr>
          <w:sz w:val="22"/>
        </w:rPr>
        <w:t xml:space="preserve"> г.</w:t>
      </w:r>
    </w:p>
    <w:p w:rsidR="00CA1F68" w:rsidRPr="00A577AF" w:rsidRDefault="00CA1F68" w:rsidP="00CA1F68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CA1F68" w:rsidRPr="00A577AF" w:rsidRDefault="00CA1F68" w:rsidP="00CA1F68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CA1F68" w:rsidRPr="00940987" w:rsidRDefault="00CA1F68" w:rsidP="00CA1F68">
      <w:pPr>
        <w:ind w:left="1134" w:right="567"/>
        <w:jc w:val="both"/>
        <w:rPr>
          <w:color w:val="000000"/>
        </w:rPr>
      </w:pPr>
    </w:p>
    <w:p w:rsidR="00CA1F68" w:rsidRDefault="00CA1F68" w:rsidP="00CA1F68">
      <w:pPr>
        <w:ind w:left="709"/>
        <w:jc w:val="both"/>
        <w:rPr>
          <w:b/>
          <w:color w:val="000000"/>
          <w:sz w:val="18"/>
        </w:rPr>
      </w:pPr>
    </w:p>
    <w:p w:rsidR="00CA1F68" w:rsidRDefault="00CA1F68" w:rsidP="00CA1F68">
      <w:pPr>
        <w:ind w:left="709"/>
        <w:jc w:val="both"/>
        <w:rPr>
          <w:b/>
          <w:color w:val="000000"/>
          <w:sz w:val="18"/>
        </w:rPr>
      </w:pPr>
    </w:p>
    <w:p w:rsidR="00CA1F68" w:rsidRDefault="00CA1F68" w:rsidP="00CA1F68">
      <w:pPr>
        <w:ind w:left="709"/>
        <w:jc w:val="both"/>
        <w:rPr>
          <w:b/>
          <w:color w:val="000000"/>
          <w:sz w:val="18"/>
        </w:rPr>
      </w:pPr>
    </w:p>
    <w:p w:rsidR="00CA1F68" w:rsidRDefault="00CA1F68" w:rsidP="00CA1F68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CA1F68" w:rsidRPr="00111DD9" w:rsidTr="00CA1F68">
        <w:trPr>
          <w:trHeight w:val="1482"/>
        </w:trPr>
        <w:tc>
          <w:tcPr>
            <w:tcW w:w="6499" w:type="dxa"/>
          </w:tcPr>
          <w:p w:rsidR="00CA1F68" w:rsidRDefault="00CA1F68" w:rsidP="00CA1F68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A1F68" w:rsidRDefault="00CA1F68" w:rsidP="00CA1F68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CA1F68" w:rsidRDefault="00CA1F68" w:rsidP="00CA1F68">
            <w:pPr>
              <w:ind w:left="1572" w:hanging="709"/>
              <w:jc w:val="both"/>
              <w:rPr>
                <w:b/>
                <w:bCs/>
              </w:rPr>
            </w:pPr>
          </w:p>
          <w:p w:rsidR="00CA1F68" w:rsidRDefault="00CA1F68" w:rsidP="00CA1F68">
            <w:pPr>
              <w:ind w:left="1572" w:hanging="709"/>
              <w:jc w:val="both"/>
              <w:rPr>
                <w:b/>
                <w:bCs/>
              </w:rPr>
            </w:pPr>
          </w:p>
          <w:p w:rsidR="00CA1F68" w:rsidRDefault="00CA1F68" w:rsidP="00CA1F68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CA1F68" w:rsidRPr="00111DD9" w:rsidRDefault="00CA1F68" w:rsidP="00CA1F68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CA1F68" w:rsidRPr="00111DD9" w:rsidRDefault="00CA1F68" w:rsidP="00CA1F68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CA1F68" w:rsidRPr="00111DD9" w:rsidRDefault="00CA1F68" w:rsidP="00CA1F68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CA1F68" w:rsidRPr="00111DD9" w:rsidRDefault="00CA1F68" w:rsidP="00CA1F68">
            <w:pPr>
              <w:rPr>
                <w:bCs/>
                <w:u w:val="single"/>
              </w:rPr>
            </w:pPr>
          </w:p>
          <w:p w:rsidR="00CA1F68" w:rsidRPr="00111DD9" w:rsidRDefault="00CA1F68" w:rsidP="00066CB8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proofErr w:type="spellStart"/>
            <w:r w:rsidR="00066CB8">
              <w:rPr>
                <w:b/>
                <w:bCs/>
              </w:rPr>
              <w:t>Н.В.Карпов</w:t>
            </w:r>
            <w:proofErr w:type="spellEnd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CA1F68" w:rsidRPr="00066CB8" w:rsidRDefault="00CA1F68" w:rsidP="00CA1F68">
      <w:pPr>
        <w:rPr>
          <w:sz w:val="2"/>
        </w:rPr>
      </w:pPr>
    </w:p>
    <w:p w:rsidR="00CA1F68" w:rsidRDefault="00CA1F68"/>
    <w:p w:rsidR="00CA1F68" w:rsidRDefault="00CA1F68"/>
    <w:p w:rsidR="00CA1F68" w:rsidRDefault="00CA1F68"/>
    <w:p w:rsidR="00CA1F68" w:rsidRDefault="00CA1F68"/>
    <w:p w:rsidR="00CA1F68" w:rsidRDefault="00CA1F68"/>
    <w:p w:rsidR="00CA1F68" w:rsidRDefault="00CA1F68"/>
    <w:p w:rsidR="00CA1F68" w:rsidRDefault="00CA1F68"/>
    <w:p w:rsidR="00CA1F68" w:rsidRDefault="00CA1F68"/>
    <w:p w:rsidR="00CA1F68" w:rsidRDefault="00CA1F68"/>
    <w:p w:rsidR="00CA1F68" w:rsidRDefault="00CA1F68"/>
    <w:p w:rsidR="0059093C" w:rsidRDefault="0059093C" w:rsidP="0059093C">
      <w:pPr>
        <w:jc w:val="right"/>
        <w:rPr>
          <w:sz w:val="28"/>
          <w:szCs w:val="28"/>
        </w:rPr>
        <w:sectPr w:rsidR="0059093C" w:rsidSect="006F3B55">
          <w:headerReference w:type="default" r:id="rId18"/>
          <w:footerReference w:type="default" r:id="rId19"/>
          <w:pgSz w:w="11906" w:h="16838"/>
          <w:pgMar w:top="567" w:right="851" w:bottom="426" w:left="1134" w:header="709" w:footer="709" w:gutter="0"/>
          <w:cols w:space="708"/>
          <w:docGrid w:linePitch="360"/>
        </w:sectPr>
      </w:pPr>
    </w:p>
    <w:p w:rsidR="0059093C" w:rsidRPr="00984352" w:rsidRDefault="0059093C" w:rsidP="0059093C">
      <w:pPr>
        <w:rPr>
          <w:sz w:val="28"/>
          <w:szCs w:val="28"/>
        </w:rPr>
      </w:pPr>
    </w:p>
    <w:p w:rsidR="0059093C" w:rsidRDefault="0059093C" w:rsidP="0059093C">
      <w:pPr>
        <w:rPr>
          <w:sz w:val="28"/>
          <w:szCs w:val="28"/>
        </w:rPr>
      </w:pPr>
    </w:p>
    <w:p w:rsidR="0059093C" w:rsidRDefault="0059093C" w:rsidP="0059093C">
      <w:pPr>
        <w:suppressAutoHyphens w:val="0"/>
        <w:spacing w:after="200" w:line="276" w:lineRule="auto"/>
        <w:jc w:val="right"/>
        <w:rPr>
          <w:rFonts w:eastAsia="Times New Roman"/>
          <w:b/>
          <w:lang w:eastAsia="ru-RU"/>
        </w:rPr>
        <w:sectPr w:rsidR="0059093C" w:rsidSect="0059093C">
          <w:footnotePr>
            <w:pos w:val="beneathText"/>
          </w:footnotePr>
          <w:pgSz w:w="16837" w:h="11905" w:orient="landscape"/>
          <w:pgMar w:top="851" w:right="1134" w:bottom="1134" w:left="1134" w:header="720" w:footer="720" w:gutter="0"/>
          <w:cols w:space="720"/>
          <w:docGrid w:linePitch="360"/>
        </w:sectPr>
      </w:pPr>
    </w:p>
    <w:p w:rsidR="008A37AE" w:rsidRPr="00C60276" w:rsidRDefault="008A37AE" w:rsidP="008A37AE">
      <w:pPr>
        <w:jc w:val="right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lastRenderedPageBreak/>
        <w:t>Форма 4 «Извещение о согласии сделать оферту»</w:t>
      </w:r>
    </w:p>
    <w:p w:rsidR="008A37AE" w:rsidRPr="00C60276" w:rsidRDefault="008A37AE" w:rsidP="008A37AE">
      <w:pPr>
        <w:rPr>
          <w:b/>
          <w:sz w:val="26"/>
          <w:szCs w:val="26"/>
        </w:rPr>
      </w:pPr>
    </w:p>
    <w:p w:rsidR="008A37AE" w:rsidRPr="00C60276" w:rsidRDefault="008A37AE" w:rsidP="008A37AE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8A37AE" w:rsidRPr="0033703C" w:rsidRDefault="008A37AE" w:rsidP="008A37AE">
      <w:pPr>
        <w:jc w:val="center"/>
        <w:rPr>
          <w:b/>
        </w:rPr>
      </w:pPr>
    </w:p>
    <w:p w:rsidR="008A37AE" w:rsidRDefault="008A37AE" w:rsidP="008A37AE">
      <w:pPr>
        <w:jc w:val="both"/>
        <w:rPr>
          <w:sz w:val="22"/>
        </w:rPr>
      </w:pPr>
      <w:r w:rsidRPr="00C60276">
        <w:rPr>
          <w:sz w:val="22"/>
        </w:rPr>
        <w:t xml:space="preserve">1. </w:t>
      </w:r>
      <w:r>
        <w:rPr>
          <w:sz w:val="22"/>
        </w:rPr>
        <w:t xml:space="preserve"> </w:t>
      </w:r>
      <w:r w:rsidRPr="00C60276">
        <w:rPr>
          <w:sz w:val="22"/>
        </w:rPr>
        <w:t>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>
        <w:rPr>
          <w:sz w:val="22"/>
        </w:rPr>
        <w:t>.</w:t>
      </w:r>
      <w:r w:rsidRPr="00C60276">
        <w:rPr>
          <w:sz w:val="22"/>
        </w:rPr>
        <w:t xml:space="preserve"> </w:t>
      </w:r>
    </w:p>
    <w:p w:rsidR="008A37AE" w:rsidRPr="00C60276" w:rsidRDefault="008A37AE" w:rsidP="008A37AE">
      <w:pPr>
        <w:jc w:val="both"/>
        <w:rPr>
          <w:sz w:val="22"/>
        </w:rPr>
      </w:pPr>
      <w:r>
        <w:rPr>
          <w:sz w:val="22"/>
        </w:rPr>
        <w:t xml:space="preserve">      </w:t>
      </w:r>
      <w:r w:rsidRPr="00F31A21">
        <w:rPr>
          <w:sz w:val="22"/>
        </w:rPr>
        <w:t xml:space="preserve">В случае полного или частичного </w:t>
      </w:r>
      <w:r>
        <w:rPr>
          <w:sz w:val="22"/>
        </w:rPr>
        <w:t>отзыва</w:t>
      </w:r>
      <w:r w:rsidRPr="00F31A21">
        <w:rPr>
          <w:sz w:val="22"/>
        </w:rPr>
        <w:t xml:space="preserve"> или ухудшения безотзывной оферты обязуемся, </w:t>
      </w:r>
      <w:proofErr w:type="gramStart"/>
      <w:r w:rsidRPr="00F31A21">
        <w:rPr>
          <w:sz w:val="22"/>
        </w:rPr>
        <w:t>безусловно</w:t>
      </w:r>
      <w:proofErr w:type="gramEnd"/>
      <w:r w:rsidRPr="00F31A21">
        <w:rPr>
          <w:sz w:val="22"/>
        </w:rPr>
        <w:t xml:space="preserve"> и безоговорочно, не позднее пяти календарных дней после отзыва или ухудшения безотзывной оферты, уплатить ОАО «</w:t>
      </w:r>
      <w:proofErr w:type="spellStart"/>
      <w:r w:rsidRPr="00F31A21">
        <w:rPr>
          <w:sz w:val="22"/>
        </w:rPr>
        <w:t>Славнефть</w:t>
      </w:r>
      <w:proofErr w:type="spellEnd"/>
      <w:r w:rsidRPr="00F31A21">
        <w:rPr>
          <w:sz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 w:rsidRPr="00F31A21">
        <w:rPr>
          <w:sz w:val="22"/>
        </w:rPr>
        <w:t>Славнефть</w:t>
      </w:r>
      <w:proofErr w:type="spellEnd"/>
      <w:r w:rsidRPr="00F31A21">
        <w:rPr>
          <w:sz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8A37AE" w:rsidRPr="00C60276" w:rsidRDefault="008A37AE" w:rsidP="008A37AE">
      <w:pPr>
        <w:jc w:val="both"/>
        <w:rPr>
          <w:sz w:val="22"/>
        </w:rPr>
      </w:pPr>
      <w:r w:rsidRPr="00C60276">
        <w:rPr>
          <w:sz w:val="22"/>
        </w:rPr>
        <w:t xml:space="preserve">2. </w:t>
      </w:r>
      <w:r>
        <w:rPr>
          <w:sz w:val="22"/>
        </w:rPr>
        <w:t>В</w:t>
      </w:r>
      <w:r w:rsidRPr="00C60276">
        <w:rPr>
          <w:sz w:val="22"/>
        </w:rPr>
        <w:t xml:space="preserve"> случае принятия нашей оферты, заключить с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 xml:space="preserve">-ЯНОС» договор поставки &lt;наименование товаров &gt;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8A37AE" w:rsidRPr="00C60276" w:rsidRDefault="008A37AE" w:rsidP="008A37AE">
      <w:pPr>
        <w:jc w:val="both"/>
        <w:rPr>
          <w:sz w:val="22"/>
        </w:rPr>
      </w:pPr>
      <w:r>
        <w:rPr>
          <w:sz w:val="22"/>
        </w:rPr>
        <w:t xml:space="preserve">     </w:t>
      </w:r>
      <w:r w:rsidRPr="00C60276">
        <w:rPr>
          <w:sz w:val="22"/>
        </w:rPr>
        <w:t>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 xml:space="preserve"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>Оферты. Признаем, что при несвоевременной или неполной уплате штрафной неустойки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8A37AE" w:rsidRDefault="008A37AE" w:rsidP="008A37AE">
      <w:pPr>
        <w:rPr>
          <w:sz w:val="22"/>
        </w:rPr>
      </w:pPr>
    </w:p>
    <w:p w:rsidR="008A37AE" w:rsidRDefault="008A37AE" w:rsidP="008A37AE">
      <w:pPr>
        <w:rPr>
          <w:sz w:val="22"/>
        </w:rPr>
      </w:pPr>
    </w:p>
    <w:p w:rsidR="008A37AE" w:rsidRPr="00C60276" w:rsidRDefault="008A37AE" w:rsidP="008A37AE">
      <w:pPr>
        <w:rPr>
          <w:sz w:val="22"/>
        </w:rPr>
      </w:pPr>
      <w:r w:rsidRPr="00C60276">
        <w:rPr>
          <w:sz w:val="22"/>
        </w:rPr>
        <w:t>3. Сообщаем о себе следующее: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Наименование организации:  _____________________________________________________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8A37AE" w:rsidRPr="00C60276" w:rsidRDefault="008A37AE" w:rsidP="008A37AE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8A37AE" w:rsidRPr="00C60276" w:rsidRDefault="008A37AE" w:rsidP="008A37AE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A37AE" w:rsidRPr="00C60276" w:rsidRDefault="008A37AE" w:rsidP="008A37AE">
      <w:pPr>
        <w:pBdr>
          <w:bottom w:val="single" w:sz="4" w:space="1" w:color="auto"/>
        </w:pBdr>
        <w:ind w:left="540"/>
        <w:rPr>
          <w:sz w:val="22"/>
        </w:rPr>
      </w:pPr>
    </w:p>
    <w:p w:rsidR="008A37AE" w:rsidRPr="00C60276" w:rsidRDefault="008A37AE" w:rsidP="008A37AE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8A37AE" w:rsidRPr="00C60276" w:rsidRDefault="008A37AE" w:rsidP="008A37AE">
      <w:pPr>
        <w:jc w:val="both"/>
        <w:rPr>
          <w:sz w:val="22"/>
        </w:rPr>
      </w:pPr>
      <w:r w:rsidRPr="00C60276">
        <w:rPr>
          <w:sz w:val="22"/>
        </w:rPr>
        <w:t>3. Мы признаем право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-ЯНОС».</w:t>
      </w:r>
    </w:p>
    <w:p w:rsidR="008A37AE" w:rsidRPr="00C60276" w:rsidRDefault="008A37AE" w:rsidP="008A37AE">
      <w:pPr>
        <w:pBdr>
          <w:bottom w:val="single" w:sz="4" w:space="1" w:color="auto"/>
        </w:pBdr>
        <w:jc w:val="both"/>
        <w:rPr>
          <w:sz w:val="22"/>
        </w:rPr>
      </w:pPr>
      <w:r w:rsidRPr="00C60276">
        <w:rPr>
          <w:sz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A37AE" w:rsidRPr="00C60276" w:rsidRDefault="008A37AE" w:rsidP="008A37AE">
      <w:pPr>
        <w:pBdr>
          <w:bottom w:val="single" w:sz="4" w:space="1" w:color="auto"/>
        </w:pBdr>
        <w:jc w:val="both"/>
        <w:rPr>
          <w:sz w:val="22"/>
        </w:rPr>
      </w:pPr>
    </w:p>
    <w:p w:rsidR="008A37AE" w:rsidRPr="00C60276" w:rsidRDefault="008A37AE" w:rsidP="008A37AE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8A37AE" w:rsidRPr="00C60276" w:rsidRDefault="008A37AE" w:rsidP="008A37AE">
      <w:pPr>
        <w:rPr>
          <w:sz w:val="22"/>
        </w:rPr>
      </w:pPr>
    </w:p>
    <w:p w:rsidR="008A37AE" w:rsidRPr="00C60276" w:rsidRDefault="008A37AE" w:rsidP="008A37AE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8A37AE" w:rsidRPr="00C60276" w:rsidRDefault="008A37AE" w:rsidP="008A37AE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8A37AE" w:rsidRPr="00C60276" w:rsidRDefault="008A37AE" w:rsidP="008A37AE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8A37AE" w:rsidRPr="00C60276" w:rsidRDefault="008A37AE" w:rsidP="008A37AE">
      <w:pPr>
        <w:ind w:left="1416" w:firstLine="708"/>
        <w:rPr>
          <w:sz w:val="22"/>
        </w:rPr>
      </w:pPr>
      <w:r w:rsidRPr="00C60276">
        <w:rPr>
          <w:sz w:val="22"/>
        </w:rPr>
        <w:t xml:space="preserve">          (подпись)</w:t>
      </w:r>
    </w:p>
    <w:p w:rsidR="008A37AE" w:rsidRDefault="008A37AE" w:rsidP="008A37AE">
      <w:pPr>
        <w:jc w:val="both"/>
        <w:rPr>
          <w:sz w:val="22"/>
        </w:rPr>
      </w:pPr>
    </w:p>
    <w:p w:rsidR="0059093C" w:rsidRDefault="0059093C" w:rsidP="0059093C">
      <w:pPr>
        <w:suppressAutoHyphens w:val="0"/>
        <w:spacing w:after="200" w:line="276" w:lineRule="auto"/>
        <w:rPr>
          <w:rFonts w:eastAsia="Calibri"/>
          <w:sz w:val="20"/>
          <w:vertAlign w:val="superscript"/>
        </w:rPr>
        <w:sectPr w:rsidR="0059093C" w:rsidSect="0059093C">
          <w:footnotePr>
            <w:pos w:val="beneathText"/>
          </w:footnotePr>
          <w:pgSz w:w="11905" w:h="16837"/>
          <w:pgMar w:top="1134" w:right="851" w:bottom="1134" w:left="1134" w:header="720" w:footer="720" w:gutter="0"/>
          <w:cols w:space="720"/>
          <w:docGrid w:linePitch="360"/>
        </w:sectPr>
      </w:pPr>
    </w:p>
    <w:p w:rsidR="00657744" w:rsidRPr="00B52476" w:rsidRDefault="00657744" w:rsidP="00657744">
      <w:pPr>
        <w:jc w:val="right"/>
        <w:rPr>
          <w:rFonts w:eastAsia="Times New Roman"/>
          <w:b/>
          <w:lang w:eastAsia="ru-RU"/>
        </w:rPr>
      </w:pPr>
      <w:r w:rsidRPr="00B52476">
        <w:rPr>
          <w:rFonts w:eastAsia="Times New Roman"/>
          <w:b/>
          <w:lang w:eastAsia="ru-RU"/>
        </w:rPr>
        <w:lastRenderedPageBreak/>
        <w:t>Форма 5 «Предложение о заключении договора»</w:t>
      </w:r>
    </w:p>
    <w:p w:rsidR="00657744" w:rsidRPr="00FE5202" w:rsidRDefault="00657744" w:rsidP="00657744">
      <w:pPr>
        <w:suppressAutoHyphens w:val="0"/>
        <w:spacing w:before="240" w:after="200" w:line="276" w:lineRule="auto"/>
        <w:rPr>
          <w:rFonts w:eastAsia="Calibri"/>
        </w:rPr>
      </w:pPr>
      <w:r w:rsidRPr="00FE5202">
        <w:rPr>
          <w:rFonts w:eastAsia="Calibri"/>
        </w:rPr>
        <w:t>На бланке участника закупки                        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657744" w:rsidRPr="00FE5202" w:rsidRDefault="00657744" w:rsidP="00657744">
      <w:pPr>
        <w:suppressAutoHyphens w:val="0"/>
        <w:spacing w:after="200" w:line="276" w:lineRule="auto"/>
        <w:ind w:left="5398"/>
        <w:jc w:val="both"/>
        <w:rPr>
          <w:rFonts w:eastAsia="Calibri"/>
        </w:rPr>
      </w:pPr>
      <w:r w:rsidRPr="00FE5202">
        <w:rPr>
          <w:rFonts w:eastAsia="Calibri"/>
        </w:rPr>
        <w:t>Адрес: 150000, г. Ярославль, ГКП,</w:t>
      </w:r>
    </w:p>
    <w:p w:rsidR="00657744" w:rsidRPr="00FE5202" w:rsidRDefault="00657744" w:rsidP="00657744">
      <w:pPr>
        <w:suppressAutoHyphens w:val="0"/>
        <w:spacing w:after="200" w:line="276" w:lineRule="auto"/>
        <w:ind w:left="5398"/>
        <w:jc w:val="both"/>
        <w:rPr>
          <w:rFonts w:eastAsia="Calibri"/>
        </w:rPr>
      </w:pPr>
      <w:r w:rsidRPr="00FE5202">
        <w:rPr>
          <w:rFonts w:eastAsia="Calibri"/>
        </w:rPr>
        <w:t>Московский пр., д.130</w:t>
      </w:r>
    </w:p>
    <w:p w:rsidR="00657744" w:rsidRPr="00FE5202" w:rsidRDefault="00657744" w:rsidP="00657744">
      <w:pPr>
        <w:suppressAutoHyphens w:val="0"/>
        <w:spacing w:after="200" w:line="276" w:lineRule="auto"/>
        <w:ind w:left="5400"/>
        <w:jc w:val="both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657744" w:rsidRPr="00FE5202" w:rsidRDefault="00657744" w:rsidP="00657744">
      <w:pPr>
        <w:suppressAutoHyphens w:val="0"/>
        <w:spacing w:after="200" w:line="276" w:lineRule="auto"/>
        <w:jc w:val="center"/>
        <w:rPr>
          <w:rFonts w:eastAsia="Calibri"/>
          <w:b/>
        </w:rPr>
      </w:pPr>
      <w:r w:rsidRPr="00FE5202">
        <w:rPr>
          <w:rFonts w:eastAsia="Calibri"/>
          <w:b/>
        </w:rPr>
        <w:t>ПРЕДЛОЖЕНИЕ О ЗАКЛЮЧЕНИИ ДОГОВОРА</w:t>
      </w:r>
    </w:p>
    <w:p w:rsidR="00657744" w:rsidRPr="00FE5202" w:rsidRDefault="00657744" w:rsidP="00657744">
      <w:pPr>
        <w:suppressAutoHyphens w:val="0"/>
        <w:spacing w:after="200" w:line="276" w:lineRule="auto"/>
        <w:jc w:val="center"/>
        <w:rPr>
          <w:rFonts w:eastAsia="Calibri"/>
        </w:rPr>
      </w:pPr>
      <w:r w:rsidRPr="00FE5202">
        <w:rPr>
          <w:rFonts w:eastAsia="Calibri"/>
        </w:rPr>
        <w:t>(безотзывная оферта)</w:t>
      </w:r>
    </w:p>
    <w:p w:rsidR="00657744" w:rsidRPr="00FE5202" w:rsidRDefault="00657744" w:rsidP="00657744">
      <w:pPr>
        <w:suppressAutoHyphens w:val="0"/>
        <w:spacing w:after="200" w:line="276" w:lineRule="auto"/>
        <w:ind w:left="5400"/>
        <w:jc w:val="both"/>
        <w:rPr>
          <w:rFonts w:eastAsia="Calibri"/>
        </w:rPr>
      </w:pPr>
      <w:r w:rsidRPr="00FE5202">
        <w:rPr>
          <w:rFonts w:eastAsia="Calibri"/>
        </w:rPr>
        <w:t>«____» __________________ ______ г.</w:t>
      </w:r>
    </w:p>
    <w:p w:rsidR="00657744" w:rsidRDefault="00657744" w:rsidP="00657744">
      <w:pPr>
        <w:suppressAutoHyphens w:val="0"/>
        <w:spacing w:after="200" w:line="276" w:lineRule="auto"/>
        <w:ind w:firstLine="1287"/>
        <w:jc w:val="both"/>
        <w:rPr>
          <w:rFonts w:eastAsia="Calibri"/>
        </w:rPr>
      </w:pPr>
      <w:r w:rsidRPr="00FE5202">
        <w:rPr>
          <w:rFonts w:eastAsia="Calibri"/>
        </w:rPr>
        <w:t>___________________________________________________ направляет настоящую оферту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 xml:space="preserve">-ЯНОС» с целью заключения договора </w:t>
      </w:r>
      <w:r>
        <w:rPr>
          <w:rFonts w:eastAsia="Calibri"/>
        </w:rPr>
        <w:t>поставки</w:t>
      </w:r>
      <w:r w:rsidRPr="00FE5202">
        <w:rPr>
          <w:rFonts w:eastAsia="Calibri"/>
        </w:rPr>
        <w:t xml:space="preserve"> </w:t>
      </w:r>
      <w:r w:rsidRPr="00B478C4">
        <w:rPr>
          <w:rFonts w:eastAsia="Calibri"/>
        </w:rPr>
        <w:t>&lt;наименование товаров&gt;</w:t>
      </w:r>
      <w:r>
        <w:rPr>
          <w:rFonts w:eastAsia="Calibri"/>
        </w:rPr>
        <w:t xml:space="preserve"> на следующих условиях</w:t>
      </w:r>
      <w:r w:rsidRPr="00B478C4">
        <w:rPr>
          <w:rFonts w:eastAsia="Calibri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119"/>
      </w:tblGrid>
      <w:tr w:rsidR="00657744" w:rsidRPr="00657744" w:rsidTr="00206F9E">
        <w:trPr>
          <w:trHeight w:val="561"/>
        </w:trPr>
        <w:tc>
          <w:tcPr>
            <w:tcW w:w="6946" w:type="dxa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Наименование предмета оферты:</w:t>
            </w:r>
          </w:p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(в соответствии с требованием к предмету Оферты)</w:t>
            </w:r>
          </w:p>
        </w:tc>
        <w:tc>
          <w:tcPr>
            <w:tcW w:w="3119" w:type="dxa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47"/>
        </w:trPr>
        <w:tc>
          <w:tcPr>
            <w:tcW w:w="6946" w:type="dxa"/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Сроки поставки</w:t>
            </w:r>
          </w:p>
        </w:tc>
        <w:tc>
          <w:tcPr>
            <w:tcW w:w="3119" w:type="dxa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675"/>
        </w:trPr>
        <w:tc>
          <w:tcPr>
            <w:tcW w:w="6946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Стоимость товаров в руб. (без НДС с учетом доставки до станции назначения)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675"/>
        </w:trPr>
        <w:tc>
          <w:tcPr>
            <w:tcW w:w="6946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Полная стоимость товаров в руб. (с НДС с учетом доставки до станции назначения)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316"/>
        </w:trPr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b/>
                <w:sz w:val="22"/>
                <w:lang w:eastAsia="ru-RU"/>
              </w:rPr>
              <w:t>Детализированное предложение представлено в прилагаемой таблице цен</w:t>
            </w:r>
          </w:p>
        </w:tc>
      </w:tr>
      <w:tr w:rsidR="00657744" w:rsidRPr="00657744" w:rsidTr="00206F9E">
        <w:trPr>
          <w:trHeight w:val="435"/>
        </w:trPr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98"/>
        </w:trPr>
        <w:tc>
          <w:tcPr>
            <w:tcW w:w="6946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Базисные условия поставки</w:t>
            </w:r>
          </w:p>
        </w:tc>
        <w:tc>
          <w:tcPr>
            <w:tcW w:w="3119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20"/>
        </w:trPr>
        <w:tc>
          <w:tcPr>
            <w:tcW w:w="6946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Условия оплаты</w:t>
            </w:r>
          </w:p>
        </w:tc>
        <w:tc>
          <w:tcPr>
            <w:tcW w:w="3119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01"/>
        </w:trPr>
        <w:tc>
          <w:tcPr>
            <w:tcW w:w="6946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Гарантийные обязательства</w:t>
            </w:r>
          </w:p>
        </w:tc>
        <w:tc>
          <w:tcPr>
            <w:tcW w:w="3119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05"/>
        </w:trPr>
        <w:tc>
          <w:tcPr>
            <w:tcW w:w="6946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Типовой договор/протокол разногласий</w:t>
            </w:r>
          </w:p>
        </w:tc>
        <w:tc>
          <w:tcPr>
            <w:tcW w:w="3119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05"/>
        </w:trPr>
        <w:tc>
          <w:tcPr>
            <w:tcW w:w="6946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Опцион</w:t>
            </w:r>
          </w:p>
        </w:tc>
        <w:tc>
          <w:tcPr>
            <w:tcW w:w="3119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405"/>
        </w:trPr>
        <w:tc>
          <w:tcPr>
            <w:tcW w:w="6946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Минимальная сумма поставки</w:t>
            </w:r>
          </w:p>
        </w:tc>
        <w:tc>
          <w:tcPr>
            <w:tcW w:w="3119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A30BEF" w:rsidRDefault="00A30BEF" w:rsidP="00A30BEF">
      <w:pPr>
        <w:suppressAutoHyphens w:val="0"/>
        <w:ind w:left="357"/>
        <w:jc w:val="both"/>
        <w:rPr>
          <w:rFonts w:eastAsia="Calibri"/>
        </w:rPr>
      </w:pPr>
    </w:p>
    <w:p w:rsidR="00657744" w:rsidRPr="00FE5202" w:rsidRDefault="00657744" w:rsidP="00657744">
      <w:pPr>
        <w:numPr>
          <w:ilvl w:val="0"/>
          <w:numId w:val="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 xml:space="preserve">Настоящее предложение действует до </w:t>
      </w:r>
      <w:r>
        <w:rPr>
          <w:rFonts w:eastAsia="Calibri"/>
        </w:rPr>
        <w:t>30</w:t>
      </w:r>
      <w:r w:rsidRPr="007F5DFC">
        <w:rPr>
          <w:rFonts w:eastAsia="Calibri"/>
        </w:rPr>
        <w:t>.</w:t>
      </w:r>
      <w:r>
        <w:rPr>
          <w:rFonts w:eastAsia="Calibri"/>
        </w:rPr>
        <w:t>0</w:t>
      </w:r>
      <w:r w:rsidR="008A37AE">
        <w:rPr>
          <w:rFonts w:eastAsia="Calibri"/>
        </w:rPr>
        <w:t>6</w:t>
      </w:r>
      <w:r w:rsidRPr="007F5DFC">
        <w:rPr>
          <w:rFonts w:eastAsia="Calibri"/>
        </w:rPr>
        <w:t>.</w:t>
      </w:r>
      <w:r>
        <w:rPr>
          <w:rFonts w:eastAsia="Calibri"/>
        </w:rPr>
        <w:t>201</w:t>
      </w:r>
      <w:r w:rsidR="008A37AE">
        <w:rPr>
          <w:rFonts w:eastAsia="Calibri"/>
        </w:rPr>
        <w:t>7</w:t>
      </w:r>
      <w:r>
        <w:rPr>
          <w:rFonts w:eastAsia="Calibri"/>
        </w:rPr>
        <w:t xml:space="preserve"> г.</w:t>
      </w:r>
    </w:p>
    <w:p w:rsidR="00657744" w:rsidRPr="00FE5202" w:rsidRDefault="00657744" w:rsidP="00657744">
      <w:pPr>
        <w:numPr>
          <w:ilvl w:val="0"/>
          <w:numId w:val="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Настоящее предложение не может быть отозвано и является безотзывной офертой.</w:t>
      </w:r>
    </w:p>
    <w:p w:rsidR="00657744" w:rsidRPr="00FE5202" w:rsidRDefault="00657744" w:rsidP="00657744">
      <w:pPr>
        <w:numPr>
          <w:ilvl w:val="0"/>
          <w:numId w:val="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657744" w:rsidRPr="00FE5202" w:rsidRDefault="00657744" w:rsidP="00657744">
      <w:pPr>
        <w:numPr>
          <w:ilvl w:val="0"/>
          <w:numId w:val="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 xml:space="preserve">Настоящая оферта может быть акцептована не более одного раза. </w:t>
      </w:r>
    </w:p>
    <w:p w:rsidR="00657744" w:rsidRPr="00FE5202" w:rsidRDefault="00657744" w:rsidP="00657744">
      <w:pPr>
        <w:numPr>
          <w:ilvl w:val="0"/>
          <w:numId w:val="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57744" w:rsidRPr="00FE5202" w:rsidRDefault="00657744" w:rsidP="00657744">
      <w:pPr>
        <w:numPr>
          <w:ilvl w:val="0"/>
          <w:numId w:val="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lastRenderedPageBreak/>
        <w:t>Более подробные условия оферты содержатся в приложениях, являющихся неотъемлемой частью оферты.</w:t>
      </w:r>
    </w:p>
    <w:p w:rsidR="00657744" w:rsidRPr="00FE5202" w:rsidRDefault="00657744" w:rsidP="00657744">
      <w:pPr>
        <w:suppressAutoHyphens w:val="0"/>
        <w:jc w:val="both"/>
        <w:rPr>
          <w:rFonts w:eastAsia="Calibri"/>
        </w:rPr>
      </w:pPr>
    </w:p>
    <w:p w:rsidR="00657744" w:rsidRPr="00FE5202" w:rsidRDefault="00657744" w:rsidP="00657744">
      <w:pPr>
        <w:suppressAutoHyphens w:val="0"/>
        <w:ind w:left="360"/>
        <w:jc w:val="both"/>
        <w:rPr>
          <w:rFonts w:eastAsia="Calibri"/>
        </w:rPr>
      </w:pP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  <w:t>Подпись:</w:t>
      </w:r>
    </w:p>
    <w:p w:rsidR="00657744" w:rsidRPr="00FE5202" w:rsidRDefault="00657744" w:rsidP="00657744">
      <w:pPr>
        <w:suppressAutoHyphens w:val="0"/>
        <w:spacing w:after="200" w:line="276" w:lineRule="auto"/>
        <w:jc w:val="right"/>
        <w:rPr>
          <w:rFonts w:eastAsia="Calibri"/>
        </w:rPr>
      </w:pPr>
      <w:r w:rsidRPr="00FE5202">
        <w:rPr>
          <w:rFonts w:eastAsia="Calibri"/>
        </w:rPr>
        <w:t xml:space="preserve"> МП</w:t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  <w:t>________________________________</w:t>
      </w:r>
    </w:p>
    <w:p w:rsidR="00657744" w:rsidRDefault="00657744" w:rsidP="00657744">
      <w:pPr>
        <w:suppressAutoHyphens w:val="0"/>
        <w:spacing w:after="200" w:line="276" w:lineRule="auto"/>
        <w:jc w:val="right"/>
        <w:rPr>
          <w:rFonts w:eastAsia="Calibri"/>
        </w:rPr>
      </w:pP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</w:p>
    <w:p w:rsidR="00A30BEF" w:rsidRPr="00FE5202" w:rsidRDefault="00A30BEF" w:rsidP="00657744">
      <w:pPr>
        <w:suppressAutoHyphens w:val="0"/>
        <w:spacing w:after="200" w:line="276" w:lineRule="auto"/>
        <w:jc w:val="right"/>
        <w:rPr>
          <w:rFonts w:ascii="Calibri" w:eastAsia="Calibri" w:hAnsi="Calibri"/>
          <w:sz w:val="22"/>
        </w:rPr>
      </w:pPr>
    </w:p>
    <w:p w:rsidR="00DC2814" w:rsidRDefault="0059093C">
      <w:pPr>
        <w:sectPr w:rsidR="00DC2814" w:rsidSect="0059093C">
          <w:headerReference w:type="default" r:id="rId20"/>
          <w:footerReference w:type="default" r:id="rId21"/>
          <w:pgSz w:w="11905" w:h="16837"/>
          <w:pgMar w:top="1134" w:right="851" w:bottom="1134" w:left="1134" w:header="708" w:footer="708" w:gutter="0"/>
          <w:cols w:space="708"/>
          <w:docGrid w:linePitch="360"/>
        </w:sectPr>
      </w:pPr>
      <w:r>
        <w:br w:type="page"/>
      </w:r>
    </w:p>
    <w:p w:rsidR="00D267EE" w:rsidRDefault="00D267EE" w:rsidP="000535D5">
      <w:pPr>
        <w:jc w:val="center"/>
      </w:pPr>
      <w:r>
        <w:lastRenderedPageBreak/>
        <w:br w:type="page"/>
      </w:r>
      <w:r w:rsidR="000535D5" w:rsidRPr="000535D5">
        <w:rPr>
          <w:noProof/>
          <w:lang w:eastAsia="ru-RU"/>
        </w:rPr>
        <w:lastRenderedPageBreak/>
        <w:drawing>
          <wp:inline distT="0" distB="0" distL="0" distR="0">
            <wp:extent cx="6751529" cy="6794903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1" cy="679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040" w:rsidRDefault="00815040" w:rsidP="00815040">
      <w:pPr>
        <w:rPr>
          <w:sz w:val="28"/>
          <w:szCs w:val="28"/>
        </w:rPr>
        <w:sectPr w:rsidR="00815040" w:rsidSect="00052EE7">
          <w:pgSz w:w="16838" w:h="11906" w:orient="landscape"/>
          <w:pgMar w:top="142" w:right="284" w:bottom="850" w:left="284" w:header="137" w:footer="708" w:gutter="0"/>
          <w:cols w:space="708"/>
          <w:docGrid w:linePitch="360"/>
        </w:sectPr>
      </w:pPr>
    </w:p>
    <w:p w:rsidR="00DC2814" w:rsidRDefault="000535D5" w:rsidP="0059093C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eastAsia="Times New Roman"/>
          <w:b/>
          <w:lang w:eastAsia="ru-RU"/>
        </w:rPr>
      </w:pPr>
      <w:r w:rsidRPr="000535D5">
        <w:rPr>
          <w:noProof/>
          <w:lang w:eastAsia="ru-RU"/>
        </w:rPr>
        <w:lastRenderedPageBreak/>
        <w:drawing>
          <wp:inline distT="0" distB="0" distL="0" distR="0">
            <wp:extent cx="8505172" cy="64433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0332" cy="644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814" w:rsidRDefault="00DC2814" w:rsidP="0059093C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eastAsia="Times New Roman"/>
          <w:b/>
          <w:lang w:eastAsia="ru-RU"/>
        </w:rPr>
      </w:pPr>
    </w:p>
    <w:p w:rsidR="00D642F8" w:rsidRPr="002D31E4" w:rsidRDefault="0059093C" w:rsidP="0059093C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="00D642F8" w:rsidRPr="002D31E4">
        <w:rPr>
          <w:rFonts w:eastAsia="Times New Roman"/>
          <w:b/>
          <w:lang w:eastAsia="ru-RU"/>
        </w:rPr>
        <w:t xml:space="preserve">орма  </w:t>
      </w:r>
      <w:r w:rsidR="00D642F8">
        <w:rPr>
          <w:rFonts w:eastAsia="Times New Roman"/>
          <w:b/>
          <w:lang w:eastAsia="ru-RU"/>
        </w:rPr>
        <w:t>7</w:t>
      </w:r>
      <w:r w:rsidR="00D642F8"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D642F8" w:rsidRPr="002D31E4" w:rsidRDefault="00D642F8" w:rsidP="00D642F8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D642F8" w:rsidRPr="002D31E4" w:rsidRDefault="00D642F8" w:rsidP="00D642F8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D642F8" w:rsidRPr="002D1996" w:rsidRDefault="00D642F8" w:rsidP="00D642F8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D642F8" w:rsidRPr="002D1996" w:rsidRDefault="00D642F8" w:rsidP="00D642F8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D642F8" w:rsidRPr="002D1996" w:rsidRDefault="00D642F8" w:rsidP="00D642F8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D642F8" w:rsidRPr="002D1996" w:rsidRDefault="00D642F8" w:rsidP="00D642F8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642F8" w:rsidRPr="002D1996" w:rsidTr="00D642F8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D642F8" w:rsidRPr="002D1996" w:rsidRDefault="00D642F8" w:rsidP="00D642F8">
      <w:pPr>
        <w:spacing w:before="120"/>
        <w:rPr>
          <w:rFonts w:eastAsia="Times New Roman"/>
          <w:szCs w:val="24"/>
          <w:lang w:eastAsia="ru-RU"/>
        </w:rPr>
      </w:pPr>
    </w:p>
    <w:p w:rsidR="00D642F8" w:rsidRPr="002D1996" w:rsidRDefault="00D642F8" w:rsidP="00D642F8">
      <w:pPr>
        <w:spacing w:before="120"/>
        <w:rPr>
          <w:rFonts w:eastAsia="Times New Roman"/>
          <w:lang w:eastAsia="ru-RU"/>
        </w:rPr>
      </w:pPr>
      <w:r w:rsidRPr="002D1996">
        <w:rPr>
          <w:rFonts w:eastAsia="Times New Roman"/>
          <w:lang w:eastAsia="ru-RU"/>
        </w:rPr>
        <w:t>Подпись:________________________________ /Должность, Фамилия И.О./</w:t>
      </w:r>
    </w:p>
    <w:p w:rsidR="00D642F8" w:rsidRDefault="00D642F8" w:rsidP="00D642F8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D642F8" w:rsidRDefault="00D642F8" w:rsidP="00D642F8">
      <w:pPr>
        <w:rPr>
          <w:rFonts w:ascii="Arial" w:eastAsia="Times New Roman" w:hAnsi="Arial" w:cs="Arial"/>
          <w:lang w:eastAsia="ru-RU"/>
        </w:rPr>
      </w:pPr>
    </w:p>
    <w:p w:rsidR="005E2815" w:rsidRPr="00D95B8D" w:rsidRDefault="00D642F8" w:rsidP="00D95B8D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sectPr w:rsidR="005E2815" w:rsidRPr="00D95B8D" w:rsidSect="00B05FCC">
      <w:pgSz w:w="16837" w:h="11905" w:orient="landscape"/>
      <w:pgMar w:top="426" w:right="535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694" w:rsidRDefault="00BB1694" w:rsidP="0055099D">
      <w:r>
        <w:separator/>
      </w:r>
    </w:p>
  </w:endnote>
  <w:endnote w:type="continuationSeparator" w:id="0">
    <w:p w:rsidR="00BB1694" w:rsidRDefault="00BB1694" w:rsidP="0055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Gentium Basic"/>
    <w:panose1 w:val="02040503050406030204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623999" w:rsidRDefault="003D2B75" w:rsidP="0062399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Default="003D2B75" w:rsidP="006F3B55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D2B75" w:rsidRDefault="003D2B75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55099D" w:rsidRDefault="003D2B75" w:rsidP="000535D5">
    <w:pPr>
      <w:pStyle w:val="af1"/>
      <w:tabs>
        <w:tab w:val="clear" w:pos="4677"/>
        <w:tab w:val="clear" w:pos="9355"/>
        <w:tab w:val="center" w:pos="4819"/>
        <w:tab w:val="right" w:pos="9638"/>
      </w:tabs>
      <w:rPr>
        <w:b/>
        <w:bCs/>
        <w:noProof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Default="003D2B75" w:rsidP="006F3B55">
    <w:pPr>
      <w:pStyle w:val="af1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623999" w:rsidRDefault="003D2B75" w:rsidP="00623999">
    <w:pPr>
      <w:pStyle w:val="af1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623999" w:rsidRDefault="003D2B75" w:rsidP="0062399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694" w:rsidRDefault="00BB1694" w:rsidP="0055099D">
      <w:r>
        <w:separator/>
      </w:r>
    </w:p>
  </w:footnote>
  <w:footnote w:type="continuationSeparator" w:id="0">
    <w:p w:rsidR="00BB1694" w:rsidRDefault="00BB1694" w:rsidP="00550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5D7C2A" w:rsidRDefault="003D2B75" w:rsidP="006F3B55">
    <w:pPr>
      <w:pStyle w:val="a7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5D7C2A" w:rsidRDefault="003D2B75" w:rsidP="000535D5">
    <w:pPr>
      <w:pStyle w:val="a7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2E026D" w:rsidRDefault="003D2B75" w:rsidP="002E026D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5D7C2A" w:rsidRDefault="003D2B75" w:rsidP="006F3B55">
    <w:pPr>
      <w:pStyle w:val="a7"/>
      <w:jc w:val="right"/>
      <w:rPr>
        <w:sz w:val="16"/>
        <w:szCs w:val="1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B75" w:rsidRPr="005D7C2A" w:rsidRDefault="003D2B75" w:rsidP="006F3B55">
    <w:pPr>
      <w:pStyle w:val="a7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7A6E0A"/>
    <w:multiLevelType w:val="multilevel"/>
    <w:tmpl w:val="867E20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A36C9"/>
    <w:multiLevelType w:val="hybridMultilevel"/>
    <w:tmpl w:val="F872F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A65D3F"/>
    <w:multiLevelType w:val="hybridMultilevel"/>
    <w:tmpl w:val="FAE480BE"/>
    <w:lvl w:ilvl="0" w:tplc="23CCBBB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2E646EB5"/>
    <w:multiLevelType w:val="multilevel"/>
    <w:tmpl w:val="52F29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02151E"/>
    <w:multiLevelType w:val="hybridMultilevel"/>
    <w:tmpl w:val="1E7240C2"/>
    <w:lvl w:ilvl="0" w:tplc="3716C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4D46BC7"/>
    <w:multiLevelType w:val="multilevel"/>
    <w:tmpl w:val="242C2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F06AC"/>
    <w:multiLevelType w:val="multilevel"/>
    <w:tmpl w:val="DA2C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44DE3AFC"/>
    <w:multiLevelType w:val="hybridMultilevel"/>
    <w:tmpl w:val="0E3EA8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4CA81901"/>
    <w:multiLevelType w:val="hybridMultilevel"/>
    <w:tmpl w:val="BD1EA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9"/>
  </w:num>
  <w:num w:numId="4">
    <w:abstractNumId w:val="25"/>
  </w:num>
  <w:num w:numId="5">
    <w:abstractNumId w:val="27"/>
  </w:num>
  <w:num w:numId="6">
    <w:abstractNumId w:val="16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8">
    <w:abstractNumId w:val="28"/>
  </w:num>
  <w:num w:numId="9">
    <w:abstractNumId w:val="18"/>
  </w:num>
  <w:num w:numId="10">
    <w:abstractNumId w:val="12"/>
  </w:num>
  <w:num w:numId="11">
    <w:abstractNumId w:val="7"/>
  </w:num>
  <w:num w:numId="12">
    <w:abstractNumId w:val="21"/>
  </w:num>
  <w:num w:numId="13">
    <w:abstractNumId w:va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5"/>
  </w:num>
  <w:num w:numId="17">
    <w:abstractNumId w:val="26"/>
  </w:num>
  <w:num w:numId="18">
    <w:abstractNumId w:val="19"/>
  </w:num>
  <w:num w:numId="19">
    <w:abstractNumId w:val="5"/>
  </w:num>
  <w:num w:numId="20">
    <w:abstractNumId w:val="29"/>
  </w:num>
  <w:num w:numId="21">
    <w:abstractNumId w:val="13"/>
  </w:num>
  <w:num w:numId="22">
    <w:abstractNumId w:val="20"/>
  </w:num>
  <w:num w:numId="23">
    <w:abstractNumId w:val="10"/>
  </w:num>
  <w:num w:numId="24">
    <w:abstractNumId w:val="23"/>
  </w:num>
  <w:num w:numId="25">
    <w:abstractNumId w:val="3"/>
  </w:num>
  <w:num w:numId="26">
    <w:abstractNumId w:val="22"/>
  </w:num>
  <w:num w:numId="27">
    <w:abstractNumId w:val="14"/>
  </w:num>
  <w:num w:numId="28">
    <w:abstractNumId w:val="2"/>
  </w:num>
  <w:num w:numId="29">
    <w:abstractNumId w:val="11"/>
  </w:num>
  <w:num w:numId="30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B3"/>
    <w:rsid w:val="000051F9"/>
    <w:rsid w:val="000209B6"/>
    <w:rsid w:val="00033A41"/>
    <w:rsid w:val="00052EE7"/>
    <w:rsid w:val="000535D5"/>
    <w:rsid w:val="00055817"/>
    <w:rsid w:val="00066CB8"/>
    <w:rsid w:val="00071153"/>
    <w:rsid w:val="00083733"/>
    <w:rsid w:val="000973A5"/>
    <w:rsid w:val="000A29BA"/>
    <w:rsid w:val="000B222B"/>
    <w:rsid w:val="000B56C5"/>
    <w:rsid w:val="000E2064"/>
    <w:rsid w:val="000E5005"/>
    <w:rsid w:val="000F2041"/>
    <w:rsid w:val="00115C40"/>
    <w:rsid w:val="001307E9"/>
    <w:rsid w:val="001476BB"/>
    <w:rsid w:val="0015159F"/>
    <w:rsid w:val="001677DA"/>
    <w:rsid w:val="00171B7B"/>
    <w:rsid w:val="0017696F"/>
    <w:rsid w:val="0017760E"/>
    <w:rsid w:val="00191E58"/>
    <w:rsid w:val="001A7D6D"/>
    <w:rsid w:val="001E0BF1"/>
    <w:rsid w:val="001E3C94"/>
    <w:rsid w:val="001E3D9D"/>
    <w:rsid w:val="001E5CA0"/>
    <w:rsid w:val="001E79F6"/>
    <w:rsid w:val="002008F1"/>
    <w:rsid w:val="00200DAA"/>
    <w:rsid w:val="00202786"/>
    <w:rsid w:val="00206DBD"/>
    <w:rsid w:val="00206F9E"/>
    <w:rsid w:val="0021745A"/>
    <w:rsid w:val="0023494E"/>
    <w:rsid w:val="00235168"/>
    <w:rsid w:val="00242594"/>
    <w:rsid w:val="002454B6"/>
    <w:rsid w:val="002619D6"/>
    <w:rsid w:val="002768FE"/>
    <w:rsid w:val="00285570"/>
    <w:rsid w:val="00294CFA"/>
    <w:rsid w:val="002C6D04"/>
    <w:rsid w:val="002D1A76"/>
    <w:rsid w:val="002E026D"/>
    <w:rsid w:val="002E174C"/>
    <w:rsid w:val="002E779A"/>
    <w:rsid w:val="002F035E"/>
    <w:rsid w:val="00331E52"/>
    <w:rsid w:val="00341260"/>
    <w:rsid w:val="00351C32"/>
    <w:rsid w:val="0035619E"/>
    <w:rsid w:val="003641D4"/>
    <w:rsid w:val="003A758F"/>
    <w:rsid w:val="003D2B75"/>
    <w:rsid w:val="003D390E"/>
    <w:rsid w:val="003D4A14"/>
    <w:rsid w:val="003E1B2B"/>
    <w:rsid w:val="003F075D"/>
    <w:rsid w:val="003F1E84"/>
    <w:rsid w:val="003F69F7"/>
    <w:rsid w:val="004024A1"/>
    <w:rsid w:val="00402FB1"/>
    <w:rsid w:val="004251A5"/>
    <w:rsid w:val="0043396E"/>
    <w:rsid w:val="00442CEB"/>
    <w:rsid w:val="00447D9F"/>
    <w:rsid w:val="00453755"/>
    <w:rsid w:val="004547DA"/>
    <w:rsid w:val="00477034"/>
    <w:rsid w:val="00480CA8"/>
    <w:rsid w:val="0048173E"/>
    <w:rsid w:val="00491780"/>
    <w:rsid w:val="004926C7"/>
    <w:rsid w:val="00492794"/>
    <w:rsid w:val="004B459B"/>
    <w:rsid w:val="004F0C40"/>
    <w:rsid w:val="004F2CE3"/>
    <w:rsid w:val="00510143"/>
    <w:rsid w:val="00517176"/>
    <w:rsid w:val="00520BA5"/>
    <w:rsid w:val="00521472"/>
    <w:rsid w:val="0053359B"/>
    <w:rsid w:val="00533B39"/>
    <w:rsid w:val="005476BD"/>
    <w:rsid w:val="0055099D"/>
    <w:rsid w:val="0056251F"/>
    <w:rsid w:val="00563DB3"/>
    <w:rsid w:val="00585CB1"/>
    <w:rsid w:val="0059093C"/>
    <w:rsid w:val="005A1FDF"/>
    <w:rsid w:val="005A7769"/>
    <w:rsid w:val="005C051A"/>
    <w:rsid w:val="005C6021"/>
    <w:rsid w:val="005D5B6F"/>
    <w:rsid w:val="005E2815"/>
    <w:rsid w:val="005E409C"/>
    <w:rsid w:val="005F071C"/>
    <w:rsid w:val="005F30FF"/>
    <w:rsid w:val="005F4EF7"/>
    <w:rsid w:val="00623999"/>
    <w:rsid w:val="00626176"/>
    <w:rsid w:val="0063768E"/>
    <w:rsid w:val="00642469"/>
    <w:rsid w:val="00652254"/>
    <w:rsid w:val="00657744"/>
    <w:rsid w:val="00665DAE"/>
    <w:rsid w:val="006840A4"/>
    <w:rsid w:val="00695BE5"/>
    <w:rsid w:val="006C064F"/>
    <w:rsid w:val="006C074A"/>
    <w:rsid w:val="006C07EF"/>
    <w:rsid w:val="006D4AD4"/>
    <w:rsid w:val="006D4FF0"/>
    <w:rsid w:val="006F0F50"/>
    <w:rsid w:val="006F3B55"/>
    <w:rsid w:val="006F5E1E"/>
    <w:rsid w:val="00724478"/>
    <w:rsid w:val="00727598"/>
    <w:rsid w:val="007304D8"/>
    <w:rsid w:val="00731421"/>
    <w:rsid w:val="00746759"/>
    <w:rsid w:val="00757541"/>
    <w:rsid w:val="00770647"/>
    <w:rsid w:val="00783567"/>
    <w:rsid w:val="0078794E"/>
    <w:rsid w:val="00792A37"/>
    <w:rsid w:val="00793EBC"/>
    <w:rsid w:val="007A2D5A"/>
    <w:rsid w:val="007C1EAC"/>
    <w:rsid w:val="007C391E"/>
    <w:rsid w:val="007C55B5"/>
    <w:rsid w:val="007D5876"/>
    <w:rsid w:val="007E7581"/>
    <w:rsid w:val="007F2852"/>
    <w:rsid w:val="007F29A5"/>
    <w:rsid w:val="007F596D"/>
    <w:rsid w:val="007F5DFC"/>
    <w:rsid w:val="0080568D"/>
    <w:rsid w:val="008119E4"/>
    <w:rsid w:val="00812D1B"/>
    <w:rsid w:val="00815040"/>
    <w:rsid w:val="008320CD"/>
    <w:rsid w:val="00832B11"/>
    <w:rsid w:val="0083649E"/>
    <w:rsid w:val="0086123A"/>
    <w:rsid w:val="00863B88"/>
    <w:rsid w:val="008703EA"/>
    <w:rsid w:val="00874966"/>
    <w:rsid w:val="00890530"/>
    <w:rsid w:val="008A37AE"/>
    <w:rsid w:val="008A4AED"/>
    <w:rsid w:val="008B0AC4"/>
    <w:rsid w:val="008B3716"/>
    <w:rsid w:val="008B671A"/>
    <w:rsid w:val="008D3E88"/>
    <w:rsid w:val="008D4BA4"/>
    <w:rsid w:val="008E1D2C"/>
    <w:rsid w:val="008F709D"/>
    <w:rsid w:val="009556E8"/>
    <w:rsid w:val="0098389A"/>
    <w:rsid w:val="00984352"/>
    <w:rsid w:val="009C306F"/>
    <w:rsid w:val="009C36C8"/>
    <w:rsid w:val="009D5E03"/>
    <w:rsid w:val="009D6B08"/>
    <w:rsid w:val="009E3EBF"/>
    <w:rsid w:val="009F6CB3"/>
    <w:rsid w:val="00A01E3F"/>
    <w:rsid w:val="00A05E72"/>
    <w:rsid w:val="00A06473"/>
    <w:rsid w:val="00A10A44"/>
    <w:rsid w:val="00A12009"/>
    <w:rsid w:val="00A30BEF"/>
    <w:rsid w:val="00A36034"/>
    <w:rsid w:val="00A56C8F"/>
    <w:rsid w:val="00A60253"/>
    <w:rsid w:val="00A63126"/>
    <w:rsid w:val="00A702CF"/>
    <w:rsid w:val="00A87924"/>
    <w:rsid w:val="00AE3F37"/>
    <w:rsid w:val="00B00B6E"/>
    <w:rsid w:val="00B047FC"/>
    <w:rsid w:val="00B05FCC"/>
    <w:rsid w:val="00B0738A"/>
    <w:rsid w:val="00B478C4"/>
    <w:rsid w:val="00B52476"/>
    <w:rsid w:val="00B6029A"/>
    <w:rsid w:val="00B61C0C"/>
    <w:rsid w:val="00B978BF"/>
    <w:rsid w:val="00BB1694"/>
    <w:rsid w:val="00BB4859"/>
    <w:rsid w:val="00BB58A9"/>
    <w:rsid w:val="00BC00B3"/>
    <w:rsid w:val="00BC2319"/>
    <w:rsid w:val="00BD4C55"/>
    <w:rsid w:val="00C106AC"/>
    <w:rsid w:val="00C16A6A"/>
    <w:rsid w:val="00C3155C"/>
    <w:rsid w:val="00C40F07"/>
    <w:rsid w:val="00C604EB"/>
    <w:rsid w:val="00C62601"/>
    <w:rsid w:val="00C62BE3"/>
    <w:rsid w:val="00C63395"/>
    <w:rsid w:val="00C96331"/>
    <w:rsid w:val="00CA1F68"/>
    <w:rsid w:val="00CD157C"/>
    <w:rsid w:val="00CD60FF"/>
    <w:rsid w:val="00CE06FB"/>
    <w:rsid w:val="00CE3531"/>
    <w:rsid w:val="00CE4BF5"/>
    <w:rsid w:val="00D03D0E"/>
    <w:rsid w:val="00D1647D"/>
    <w:rsid w:val="00D229EB"/>
    <w:rsid w:val="00D267EE"/>
    <w:rsid w:val="00D42358"/>
    <w:rsid w:val="00D514ED"/>
    <w:rsid w:val="00D52A29"/>
    <w:rsid w:val="00D642F8"/>
    <w:rsid w:val="00D709EF"/>
    <w:rsid w:val="00D7204B"/>
    <w:rsid w:val="00D8562E"/>
    <w:rsid w:val="00D87F6D"/>
    <w:rsid w:val="00D90ED3"/>
    <w:rsid w:val="00D92977"/>
    <w:rsid w:val="00D95B8D"/>
    <w:rsid w:val="00DA19D5"/>
    <w:rsid w:val="00DC2814"/>
    <w:rsid w:val="00DD1691"/>
    <w:rsid w:val="00DF09A1"/>
    <w:rsid w:val="00E135D1"/>
    <w:rsid w:val="00E27B42"/>
    <w:rsid w:val="00E303C1"/>
    <w:rsid w:val="00E40B30"/>
    <w:rsid w:val="00E411AD"/>
    <w:rsid w:val="00E46A09"/>
    <w:rsid w:val="00E510E7"/>
    <w:rsid w:val="00E512B4"/>
    <w:rsid w:val="00E538E4"/>
    <w:rsid w:val="00E667FC"/>
    <w:rsid w:val="00E81942"/>
    <w:rsid w:val="00E94758"/>
    <w:rsid w:val="00EA2D3D"/>
    <w:rsid w:val="00EB51B1"/>
    <w:rsid w:val="00F038E8"/>
    <w:rsid w:val="00F07300"/>
    <w:rsid w:val="00F10D00"/>
    <w:rsid w:val="00F2550C"/>
    <w:rsid w:val="00F64E8C"/>
    <w:rsid w:val="00F6725A"/>
    <w:rsid w:val="00F76FA7"/>
    <w:rsid w:val="00FB07C7"/>
    <w:rsid w:val="00FB68D3"/>
    <w:rsid w:val="00FC1307"/>
    <w:rsid w:val="00FC5A3E"/>
    <w:rsid w:val="00FD0047"/>
    <w:rsid w:val="00F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0"/>
    <w:next w:val="a0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0"/>
    <w:next w:val="a0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6">
    <w:name w:val="heading 6"/>
    <w:basedOn w:val="a0"/>
    <w:next w:val="a0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hAnsi="Impact"/>
      <w:color w:val="000000"/>
      <w:sz w:val="40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name w:val="Буллит"/>
    <w:basedOn w:val="a0"/>
    <w:link w:val="ac"/>
    <w:qFormat/>
    <w:rsid w:val="002F035E"/>
    <w:pPr>
      <w:numPr>
        <w:numId w:val="5"/>
      </w:numPr>
      <w:suppressAutoHyphens w:val="0"/>
      <w:spacing w:before="120"/>
      <w:jc w:val="both"/>
      <w:outlineLvl w:val="1"/>
    </w:pPr>
    <w:rPr>
      <w:rFonts w:ascii="Arial" w:hAnsi="Arial"/>
      <w:sz w:val="22"/>
      <w:lang w:val="x-none" w:eastAsia="x-none"/>
    </w:rPr>
  </w:style>
  <w:style w:type="character" w:customStyle="1" w:styleId="ac">
    <w:name w:val="Буллит Знак"/>
    <w:basedOn w:val="a1"/>
    <w:link w:val="a"/>
    <w:rsid w:val="002F035E"/>
    <w:rPr>
      <w:rFonts w:ascii="Arial" w:hAnsi="Arial"/>
      <w:sz w:val="22"/>
      <w:lang w:val="x-none" w:eastAsia="x-none"/>
    </w:rPr>
  </w:style>
  <w:style w:type="character" w:customStyle="1" w:styleId="20">
    <w:name w:val="Заголовок 2 Знак"/>
    <w:basedOn w:val="a1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Body Text Indent"/>
    <w:basedOn w:val="a0"/>
    <w:link w:val="ae"/>
    <w:unhideWhenUsed/>
    <w:rsid w:val="00CD60F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0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0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1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251F"/>
  </w:style>
  <w:style w:type="paragraph" w:styleId="af0">
    <w:name w:val="List Paragraph"/>
    <w:basedOn w:val="a0"/>
    <w:uiPriority w:val="34"/>
    <w:qFormat/>
    <w:rsid w:val="008320CD"/>
    <w:pPr>
      <w:ind w:left="720"/>
      <w:contextualSpacing/>
    </w:pPr>
  </w:style>
  <w:style w:type="paragraph" w:styleId="af1">
    <w:name w:val="footer"/>
    <w:basedOn w:val="a0"/>
    <w:link w:val="af2"/>
    <w:uiPriority w:val="99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3">
    <w:name w:val="page number"/>
    <w:basedOn w:val="a1"/>
    <w:rsid w:val="0055099D"/>
  </w:style>
  <w:style w:type="paragraph" w:styleId="af4">
    <w:name w:val="Block Text"/>
    <w:basedOn w:val="a0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1"/>
    <w:link w:val="af5"/>
    <w:rsid w:val="0055099D"/>
    <w:rPr>
      <w:rFonts w:eastAsia="Calibri"/>
      <w:sz w:val="20"/>
      <w:szCs w:val="20"/>
    </w:rPr>
  </w:style>
  <w:style w:type="character" w:styleId="af7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1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1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1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1"/>
    <w:link w:val="8"/>
    <w:rsid w:val="00B00B6E"/>
    <w:rPr>
      <w:rFonts w:ascii="Calibri" w:eastAsia="Times New Roman" w:hAnsi="Calibri"/>
      <w:i/>
      <w:iCs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B00B6E"/>
    <w:rPr>
      <w:rFonts w:ascii="Cambria" w:eastAsia="Times New Roman" w:hAnsi="Cambria"/>
      <w:sz w:val="22"/>
      <w:lang w:val="x-none" w:eastAsia="x-none"/>
    </w:rPr>
  </w:style>
  <w:style w:type="paragraph" w:styleId="31">
    <w:name w:val="Body Text 3"/>
    <w:basedOn w:val="a0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1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8">
    <w:name w:val="annotation text"/>
    <w:basedOn w:val="a0"/>
    <w:link w:val="af9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semiHidden/>
    <w:rsid w:val="00B00B6E"/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B00B6E"/>
    <w:rPr>
      <w:rFonts w:eastAsia="MS Mincho"/>
      <w:b/>
      <w:bCs/>
      <w:lang w:eastAsia="de-DE"/>
    </w:rPr>
  </w:style>
  <w:style w:type="character" w:customStyle="1" w:styleId="afb">
    <w:name w:val="Тема примечания Знак"/>
    <w:basedOn w:val="af9"/>
    <w:link w:val="afa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0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0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c">
    <w:name w:val="toa heading"/>
    <w:basedOn w:val="a0"/>
    <w:next w:val="a0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0"/>
    <w:rsid w:val="00B00B6E"/>
    <w:pPr>
      <w:numPr>
        <w:ilvl w:val="1"/>
        <w:numId w:val="14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0"/>
    <w:rsid w:val="00B00B6E"/>
    <w:pPr>
      <w:keepNext/>
      <w:numPr>
        <w:numId w:val="14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d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7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 w:eastAsia="x-none"/>
    </w:rPr>
  </w:style>
  <w:style w:type="paragraph" w:styleId="afe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0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0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1"/>
    <w:rsid w:val="00B00B6E"/>
  </w:style>
  <w:style w:type="paragraph" w:styleId="aff0">
    <w:name w:val="No Spacing"/>
    <w:uiPriority w:val="1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1">
    <w:name w:val="Title"/>
    <w:basedOn w:val="a0"/>
    <w:link w:val="aff2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2">
    <w:name w:val="Название Знак"/>
    <w:basedOn w:val="a1"/>
    <w:link w:val="aff1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0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0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1"/>
    <w:uiPriority w:val="22"/>
    <w:qFormat/>
    <w:rsid w:val="005E2815"/>
    <w:rPr>
      <w:b/>
      <w:bCs/>
    </w:rPr>
  </w:style>
  <w:style w:type="character" w:customStyle="1" w:styleId="13">
    <w:name w:val="Основной текст Знак1"/>
    <w:uiPriority w:val="99"/>
    <w:locked/>
    <w:rsid w:val="000E2064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0E2064"/>
    <w:rPr>
      <w:rFonts w:ascii="Arial" w:hAnsi="Arial" w:cs="Arial"/>
      <w:b w:val="0"/>
      <w:bCs w:val="0"/>
      <w:spacing w:val="1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0"/>
    <w:next w:val="a0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0"/>
    <w:next w:val="a0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0"/>
    <w:next w:val="a0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6">
    <w:name w:val="heading 6"/>
    <w:basedOn w:val="a0"/>
    <w:next w:val="a0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hAnsi="Impact"/>
      <w:color w:val="000000"/>
      <w:sz w:val="40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name w:val="Буллит"/>
    <w:basedOn w:val="a0"/>
    <w:link w:val="ac"/>
    <w:qFormat/>
    <w:rsid w:val="002F035E"/>
    <w:pPr>
      <w:numPr>
        <w:numId w:val="5"/>
      </w:numPr>
      <w:suppressAutoHyphens w:val="0"/>
      <w:spacing w:before="120"/>
      <w:jc w:val="both"/>
      <w:outlineLvl w:val="1"/>
    </w:pPr>
    <w:rPr>
      <w:rFonts w:ascii="Arial" w:hAnsi="Arial"/>
      <w:sz w:val="22"/>
      <w:lang w:val="x-none" w:eastAsia="x-none"/>
    </w:rPr>
  </w:style>
  <w:style w:type="character" w:customStyle="1" w:styleId="ac">
    <w:name w:val="Буллит Знак"/>
    <w:basedOn w:val="a1"/>
    <w:link w:val="a"/>
    <w:rsid w:val="002F035E"/>
    <w:rPr>
      <w:rFonts w:ascii="Arial" w:hAnsi="Arial"/>
      <w:sz w:val="22"/>
      <w:lang w:val="x-none" w:eastAsia="x-none"/>
    </w:rPr>
  </w:style>
  <w:style w:type="character" w:customStyle="1" w:styleId="20">
    <w:name w:val="Заголовок 2 Знак"/>
    <w:basedOn w:val="a1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Body Text Indent"/>
    <w:basedOn w:val="a0"/>
    <w:link w:val="ae"/>
    <w:unhideWhenUsed/>
    <w:rsid w:val="00CD60F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0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0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1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251F"/>
  </w:style>
  <w:style w:type="paragraph" w:styleId="af0">
    <w:name w:val="List Paragraph"/>
    <w:basedOn w:val="a0"/>
    <w:uiPriority w:val="34"/>
    <w:qFormat/>
    <w:rsid w:val="008320CD"/>
    <w:pPr>
      <w:ind w:left="720"/>
      <w:contextualSpacing/>
    </w:pPr>
  </w:style>
  <w:style w:type="paragraph" w:styleId="af1">
    <w:name w:val="footer"/>
    <w:basedOn w:val="a0"/>
    <w:link w:val="af2"/>
    <w:uiPriority w:val="99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3">
    <w:name w:val="page number"/>
    <w:basedOn w:val="a1"/>
    <w:rsid w:val="0055099D"/>
  </w:style>
  <w:style w:type="paragraph" w:styleId="af4">
    <w:name w:val="Block Text"/>
    <w:basedOn w:val="a0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1"/>
    <w:link w:val="af5"/>
    <w:rsid w:val="0055099D"/>
    <w:rPr>
      <w:rFonts w:eastAsia="Calibri"/>
      <w:sz w:val="20"/>
      <w:szCs w:val="20"/>
    </w:rPr>
  </w:style>
  <w:style w:type="character" w:styleId="af7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1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1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1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1"/>
    <w:link w:val="8"/>
    <w:rsid w:val="00B00B6E"/>
    <w:rPr>
      <w:rFonts w:ascii="Calibri" w:eastAsia="Times New Roman" w:hAnsi="Calibri"/>
      <w:i/>
      <w:iCs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B00B6E"/>
    <w:rPr>
      <w:rFonts w:ascii="Cambria" w:eastAsia="Times New Roman" w:hAnsi="Cambria"/>
      <w:sz w:val="22"/>
      <w:lang w:val="x-none" w:eastAsia="x-none"/>
    </w:rPr>
  </w:style>
  <w:style w:type="paragraph" w:styleId="31">
    <w:name w:val="Body Text 3"/>
    <w:basedOn w:val="a0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1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8">
    <w:name w:val="annotation text"/>
    <w:basedOn w:val="a0"/>
    <w:link w:val="af9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semiHidden/>
    <w:rsid w:val="00B00B6E"/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B00B6E"/>
    <w:rPr>
      <w:rFonts w:eastAsia="MS Mincho"/>
      <w:b/>
      <w:bCs/>
      <w:lang w:eastAsia="de-DE"/>
    </w:rPr>
  </w:style>
  <w:style w:type="character" w:customStyle="1" w:styleId="afb">
    <w:name w:val="Тема примечания Знак"/>
    <w:basedOn w:val="af9"/>
    <w:link w:val="afa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0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0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c">
    <w:name w:val="toa heading"/>
    <w:basedOn w:val="a0"/>
    <w:next w:val="a0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0"/>
    <w:rsid w:val="00B00B6E"/>
    <w:pPr>
      <w:numPr>
        <w:ilvl w:val="1"/>
        <w:numId w:val="14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0"/>
    <w:rsid w:val="00B00B6E"/>
    <w:pPr>
      <w:keepNext/>
      <w:numPr>
        <w:numId w:val="14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d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7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 w:eastAsia="x-none"/>
    </w:rPr>
  </w:style>
  <w:style w:type="paragraph" w:styleId="afe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0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0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0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1"/>
    <w:rsid w:val="00B00B6E"/>
  </w:style>
  <w:style w:type="paragraph" w:styleId="aff0">
    <w:name w:val="No Spacing"/>
    <w:uiPriority w:val="1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1">
    <w:name w:val="Title"/>
    <w:basedOn w:val="a0"/>
    <w:link w:val="aff2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ff2">
    <w:name w:val="Название Знак"/>
    <w:basedOn w:val="a1"/>
    <w:link w:val="aff1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0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0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1"/>
    <w:uiPriority w:val="22"/>
    <w:qFormat/>
    <w:rsid w:val="005E2815"/>
    <w:rPr>
      <w:b/>
      <w:bCs/>
    </w:rPr>
  </w:style>
  <w:style w:type="character" w:customStyle="1" w:styleId="13">
    <w:name w:val="Основной текст Знак1"/>
    <w:uiPriority w:val="99"/>
    <w:locked/>
    <w:rsid w:val="000E2064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0E2064"/>
    <w:rPr>
      <w:rFonts w:ascii="Arial" w:hAnsi="Arial" w:cs="Arial"/>
      <w:b w:val="0"/>
      <w:bCs w:val="0"/>
      <w:spacing w:val="1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3.emf"/><Relationship Id="rId10" Type="http://schemas.openxmlformats.org/officeDocument/2006/relationships/oleObject" Target="embeddings/_________Microsoft_Visio_2003_201011.vsd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92B18-C206-4318-A737-1D58BF12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31</Pages>
  <Words>6725</Words>
  <Characters>38338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Шабалкина Ольга Евгеньевна</cp:lastModifiedBy>
  <cp:revision>9</cp:revision>
  <cp:lastPrinted>2017-04-12T07:00:00Z</cp:lastPrinted>
  <dcterms:created xsi:type="dcterms:W3CDTF">2017-04-07T04:56:00Z</dcterms:created>
  <dcterms:modified xsi:type="dcterms:W3CDTF">2017-04-17T07:32:00Z</dcterms:modified>
</cp:coreProperties>
</file>